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8" w:type="dxa"/>
        <w:tblInd w:w="-426" w:type="dxa"/>
        <w:tblBorders>
          <w:bottom w:val="double" w:sz="4" w:space="0" w:color="auto"/>
        </w:tblBorders>
        <w:tblLayout w:type="fixed"/>
        <w:tblLook w:val="04A0" w:firstRow="1" w:lastRow="0" w:firstColumn="1" w:lastColumn="0" w:noHBand="0" w:noVBand="1"/>
      </w:tblPr>
      <w:tblGrid>
        <w:gridCol w:w="3002"/>
        <w:gridCol w:w="6966"/>
      </w:tblGrid>
      <w:tr w:rsidR="00EC326A" w:rsidRPr="00EC326A" w14:paraId="3C1A6A76" w14:textId="77777777" w:rsidTr="005E111F">
        <w:trPr>
          <w:trHeight w:val="1563"/>
        </w:trPr>
        <w:tc>
          <w:tcPr>
            <w:tcW w:w="3002" w:type="dxa"/>
            <w:tcBorders>
              <w:top w:val="nil"/>
              <w:left w:val="nil"/>
              <w:bottom w:val="double" w:sz="4" w:space="0" w:color="auto"/>
              <w:right w:val="nil"/>
            </w:tcBorders>
          </w:tcPr>
          <w:p w14:paraId="2119FA4C" w14:textId="77777777" w:rsidR="00EC326A" w:rsidRPr="00EC326A" w:rsidRDefault="00EC326A" w:rsidP="00433C85">
            <w:pPr>
              <w:ind w:left="216"/>
              <w:jc w:val="both"/>
              <w:rPr>
                <w:b/>
                <w:iCs/>
                <w:sz w:val="22"/>
                <w:szCs w:val="20"/>
              </w:rPr>
            </w:pPr>
            <w:bookmarkStart w:id="0" w:name="_Toc59334719"/>
            <w:bookmarkStart w:id="1" w:name="_Toc61422122"/>
            <w:bookmarkStart w:id="2" w:name="_Toc134628671"/>
            <w:bookmarkStart w:id="3" w:name="_Toc280014858"/>
          </w:p>
          <w:p w14:paraId="7CA3FC57" w14:textId="77777777" w:rsidR="00EC326A" w:rsidRPr="00EC326A" w:rsidRDefault="00EC326A" w:rsidP="00433C85">
            <w:pPr>
              <w:jc w:val="both"/>
              <w:rPr>
                <w:b/>
                <w:iCs/>
                <w:sz w:val="22"/>
                <w:szCs w:val="20"/>
              </w:rPr>
            </w:pPr>
            <w:r w:rsidRPr="00EC326A">
              <w:rPr>
                <w:b/>
                <w:iCs/>
                <w:sz w:val="22"/>
                <w:szCs w:val="20"/>
              </w:rPr>
              <w:object w:dxaOrig="2490" w:dyaOrig="765" w14:anchorId="077EA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38.25pt" o:ole="">
                  <v:imagedata r:id="rId8" o:title=""/>
                </v:shape>
                <o:OLEObject Type="Embed" ProgID="PBrush" ShapeID="_x0000_i1025" DrawAspect="Content" ObjectID="_1825486271" r:id="rId9"/>
              </w:object>
            </w:r>
          </w:p>
        </w:tc>
        <w:tc>
          <w:tcPr>
            <w:tcW w:w="6966" w:type="dxa"/>
            <w:tcBorders>
              <w:top w:val="nil"/>
              <w:left w:val="nil"/>
              <w:bottom w:val="double" w:sz="4" w:space="0" w:color="auto"/>
              <w:right w:val="nil"/>
            </w:tcBorders>
          </w:tcPr>
          <w:p w14:paraId="3A14816E" w14:textId="77777777" w:rsidR="00EC326A" w:rsidRPr="00EC326A" w:rsidRDefault="00EC326A" w:rsidP="00433C85">
            <w:pPr>
              <w:jc w:val="both"/>
              <w:rPr>
                <w:b/>
                <w:iCs/>
                <w:sz w:val="22"/>
                <w:szCs w:val="20"/>
              </w:rPr>
            </w:pPr>
          </w:p>
          <w:p w14:paraId="483B5D03" w14:textId="77777777" w:rsidR="00EC326A" w:rsidRPr="00EC326A" w:rsidRDefault="00EC326A" w:rsidP="00433C85">
            <w:pPr>
              <w:jc w:val="both"/>
              <w:rPr>
                <w:b/>
                <w:iCs/>
                <w:sz w:val="22"/>
                <w:szCs w:val="20"/>
              </w:rPr>
            </w:pPr>
            <w:r w:rsidRPr="00EC326A">
              <w:rPr>
                <w:b/>
                <w:iCs/>
                <w:sz w:val="22"/>
                <w:szCs w:val="20"/>
              </w:rPr>
              <w:t>Cēsu pilsētas sabiedrība ar ierobežotu atbildību ,,Vinda”</w:t>
            </w:r>
          </w:p>
          <w:p w14:paraId="286C1362" w14:textId="77777777" w:rsidR="00EC326A" w:rsidRPr="00EC326A" w:rsidRDefault="00EC326A" w:rsidP="00433C85">
            <w:pPr>
              <w:jc w:val="both"/>
              <w:rPr>
                <w:b/>
                <w:iCs/>
                <w:sz w:val="22"/>
                <w:szCs w:val="20"/>
              </w:rPr>
            </w:pPr>
            <w:r w:rsidRPr="00EC326A">
              <w:rPr>
                <w:b/>
                <w:iCs/>
                <w:sz w:val="22"/>
                <w:szCs w:val="20"/>
              </w:rPr>
              <w:t>Reģ.Nr.49503000754, Valmieras ielā 10, Cēsīs, Cēsu novadā, LV- 4101</w:t>
            </w:r>
          </w:p>
          <w:p w14:paraId="55306187" w14:textId="77777777" w:rsidR="00EC326A" w:rsidRPr="00EC326A" w:rsidRDefault="00EC326A" w:rsidP="00433C85">
            <w:pPr>
              <w:jc w:val="both"/>
              <w:rPr>
                <w:b/>
                <w:iCs/>
                <w:sz w:val="22"/>
                <w:szCs w:val="20"/>
              </w:rPr>
            </w:pPr>
            <w:r w:rsidRPr="00EC326A">
              <w:rPr>
                <w:b/>
                <w:iCs/>
                <w:sz w:val="22"/>
                <w:szCs w:val="20"/>
              </w:rPr>
              <w:t>Tālrunis 641 23526, e-pasts – info@vinda.lv</w:t>
            </w:r>
          </w:p>
        </w:tc>
      </w:tr>
    </w:tbl>
    <w:p w14:paraId="3A24BC32" w14:textId="77777777" w:rsidR="00EC326A" w:rsidRDefault="00EC326A" w:rsidP="00433C85">
      <w:pPr>
        <w:jc w:val="both"/>
        <w:rPr>
          <w:b/>
          <w:sz w:val="28"/>
        </w:rPr>
      </w:pPr>
    </w:p>
    <w:p w14:paraId="0EE9CDFB" w14:textId="4C92CA6F" w:rsidR="00EC326A" w:rsidRPr="00A75E6F" w:rsidRDefault="00A75E6F" w:rsidP="00433C85">
      <w:pPr>
        <w:jc w:val="center"/>
        <w:rPr>
          <w:bCs/>
          <w:szCs w:val="22"/>
        </w:rPr>
      </w:pPr>
      <w:r w:rsidRPr="00A75E6F">
        <w:rPr>
          <w:bCs/>
          <w:szCs w:val="22"/>
        </w:rPr>
        <w:t>UZAICINĀJUMS DALĪBAI CENU APTAUJĀ</w:t>
      </w:r>
    </w:p>
    <w:p w14:paraId="28B5DB8E" w14:textId="6B59F96F" w:rsidR="00EC326A" w:rsidRDefault="00A75E6F" w:rsidP="00433C85">
      <w:pPr>
        <w:jc w:val="center"/>
        <w:rPr>
          <w:b/>
          <w:sz w:val="28"/>
        </w:rPr>
      </w:pPr>
      <w:r>
        <w:rPr>
          <w:b/>
          <w:sz w:val="28"/>
        </w:rPr>
        <w:t xml:space="preserve">par </w:t>
      </w:r>
      <w:r w:rsidR="00EC326A">
        <w:rPr>
          <w:b/>
          <w:sz w:val="28"/>
        </w:rPr>
        <w:t>“Darbinieku veselības apdrošināšanas polišu iegādi”</w:t>
      </w:r>
    </w:p>
    <w:p w14:paraId="3CB3D968" w14:textId="3ED6E57E" w:rsidR="006B246E" w:rsidRPr="00EC326A" w:rsidRDefault="0038715D" w:rsidP="00433C85">
      <w:pPr>
        <w:jc w:val="center"/>
        <w:rPr>
          <w:bCs/>
          <w:sz w:val="28"/>
        </w:rPr>
      </w:pPr>
      <w:r w:rsidRPr="00EC326A">
        <w:rPr>
          <w:bCs/>
          <w:sz w:val="28"/>
        </w:rPr>
        <w:t>(</w:t>
      </w:r>
      <w:r w:rsidR="00EC326A" w:rsidRPr="00EC326A">
        <w:rPr>
          <w:bCs/>
          <w:sz w:val="28"/>
        </w:rPr>
        <w:t>Iepirkuma i</w:t>
      </w:r>
      <w:r w:rsidRPr="00EC326A">
        <w:rPr>
          <w:bCs/>
          <w:sz w:val="28"/>
        </w:rPr>
        <w:t>dentifikācijas Nr.VINDA202</w:t>
      </w:r>
      <w:r w:rsidR="002C425A" w:rsidRPr="00EC326A">
        <w:rPr>
          <w:bCs/>
          <w:sz w:val="28"/>
        </w:rPr>
        <w:t>5</w:t>
      </w:r>
      <w:r w:rsidRPr="00EC326A">
        <w:rPr>
          <w:bCs/>
          <w:sz w:val="28"/>
        </w:rPr>
        <w:t>/</w:t>
      </w:r>
      <w:r w:rsidR="00EC326A" w:rsidRPr="00EC326A">
        <w:rPr>
          <w:bCs/>
          <w:sz w:val="28"/>
        </w:rPr>
        <w:t>07</w:t>
      </w:r>
      <w:r w:rsidR="006B246E" w:rsidRPr="00EC326A">
        <w:rPr>
          <w:bCs/>
          <w:sz w:val="28"/>
        </w:rPr>
        <w:t>).</w:t>
      </w:r>
    </w:p>
    <w:p w14:paraId="5AA847D7" w14:textId="77777777" w:rsidR="00A47072" w:rsidRDefault="00A47072" w:rsidP="00433C85">
      <w:pPr>
        <w:jc w:val="both"/>
        <w:rPr>
          <w:b/>
          <w:sz w:val="28"/>
          <w:szCs w:val="28"/>
        </w:rPr>
      </w:pPr>
    </w:p>
    <w:p w14:paraId="04D8F3E0" w14:textId="3B61FA5E" w:rsidR="00A47072" w:rsidRPr="00A47072" w:rsidRDefault="0038715D" w:rsidP="00433C85">
      <w:pPr>
        <w:jc w:val="both"/>
      </w:pPr>
      <w:r>
        <w:t>Cēsīs, 202</w:t>
      </w:r>
      <w:r w:rsidR="00EC326A">
        <w:t>5</w:t>
      </w:r>
      <w:r>
        <w:t xml:space="preserve">.gada </w:t>
      </w:r>
      <w:r w:rsidR="006D310B">
        <w:t>2</w:t>
      </w:r>
      <w:r w:rsidR="00EC326A">
        <w:t>4</w:t>
      </w:r>
      <w:r w:rsidR="000864FD">
        <w:t>.</w:t>
      </w:r>
      <w:r w:rsidR="002B321E">
        <w:t>novembrī</w:t>
      </w:r>
      <w:r w:rsidR="003A76FD">
        <w:t>.</w:t>
      </w:r>
    </w:p>
    <w:p w14:paraId="21F1436D" w14:textId="77777777" w:rsidR="006B246E" w:rsidRPr="00850026" w:rsidRDefault="006B246E" w:rsidP="00433C85">
      <w:pPr>
        <w:pStyle w:val="Punkts"/>
        <w:numPr>
          <w:ilvl w:val="0"/>
          <w:numId w:val="0"/>
        </w:numPr>
        <w:jc w:val="both"/>
      </w:pPr>
    </w:p>
    <w:p w14:paraId="3FB47A60" w14:textId="77777777" w:rsidR="006B246E" w:rsidRPr="00850026" w:rsidRDefault="006B246E" w:rsidP="00433C85">
      <w:pPr>
        <w:pStyle w:val="Punkts"/>
        <w:numPr>
          <w:ilvl w:val="0"/>
          <w:numId w:val="2"/>
        </w:numPr>
        <w:jc w:val="both"/>
        <w:rPr>
          <w:rFonts w:ascii="Times New Roman" w:hAnsi="Times New Roman"/>
          <w:sz w:val="24"/>
        </w:rPr>
      </w:pPr>
      <w:r w:rsidRPr="00850026">
        <w:rPr>
          <w:rFonts w:ascii="Times New Roman" w:hAnsi="Times New Roman"/>
          <w:sz w:val="24"/>
        </w:rPr>
        <w:t>Pasūtītājs</w:t>
      </w:r>
      <w:bookmarkEnd w:id="0"/>
      <w:bookmarkEnd w:id="1"/>
      <w:r w:rsidRPr="00850026">
        <w:rPr>
          <w:rFonts w:ascii="Times New Roman" w:hAnsi="Times New Roman"/>
          <w:sz w:val="24"/>
        </w:rPr>
        <w:t xml:space="preserve"> un Pasūtītāja kontaktpersona</w:t>
      </w:r>
      <w:bookmarkEnd w:id="2"/>
      <w:bookmarkEnd w:id="3"/>
    </w:p>
    <w:tbl>
      <w:tblPr>
        <w:tblStyle w:val="Reatabula"/>
        <w:tblW w:w="8993" w:type="dxa"/>
        <w:tblInd w:w="137" w:type="dxa"/>
        <w:tblLook w:val="04A0" w:firstRow="1" w:lastRow="0" w:firstColumn="1" w:lastColumn="0" w:noHBand="0" w:noVBand="1"/>
      </w:tblPr>
      <w:tblGrid>
        <w:gridCol w:w="3827"/>
        <w:gridCol w:w="5166"/>
      </w:tblGrid>
      <w:tr w:rsidR="00EC326A" w:rsidRPr="00EC326A" w14:paraId="1220F510" w14:textId="77777777" w:rsidTr="00EC326A">
        <w:trPr>
          <w:trHeight w:val="282"/>
        </w:trPr>
        <w:tc>
          <w:tcPr>
            <w:tcW w:w="3827" w:type="dxa"/>
            <w:tcBorders>
              <w:top w:val="single" w:sz="4" w:space="0" w:color="auto"/>
              <w:left w:val="single" w:sz="4" w:space="0" w:color="auto"/>
              <w:bottom w:val="single" w:sz="4" w:space="0" w:color="auto"/>
              <w:right w:val="single" w:sz="4" w:space="0" w:color="auto"/>
            </w:tcBorders>
            <w:hideMark/>
          </w:tcPr>
          <w:p w14:paraId="79359072" w14:textId="77777777" w:rsidR="00EC326A" w:rsidRPr="00EC326A" w:rsidRDefault="00EC326A" w:rsidP="00433C85">
            <w:pPr>
              <w:jc w:val="both"/>
            </w:pPr>
            <w:r w:rsidRPr="00EC326A">
              <w:t>Nosaukums</w:t>
            </w:r>
          </w:p>
        </w:tc>
        <w:tc>
          <w:tcPr>
            <w:tcW w:w="5166" w:type="dxa"/>
            <w:tcBorders>
              <w:top w:val="single" w:sz="4" w:space="0" w:color="auto"/>
              <w:left w:val="single" w:sz="4" w:space="0" w:color="auto"/>
              <w:bottom w:val="single" w:sz="4" w:space="0" w:color="auto"/>
              <w:right w:val="single" w:sz="4" w:space="0" w:color="auto"/>
            </w:tcBorders>
            <w:hideMark/>
          </w:tcPr>
          <w:p w14:paraId="16F362C6" w14:textId="77777777" w:rsidR="00EC326A" w:rsidRPr="00EC326A" w:rsidRDefault="00EC326A" w:rsidP="00433C85">
            <w:pPr>
              <w:jc w:val="both"/>
            </w:pPr>
            <w:r w:rsidRPr="00EC326A">
              <w:t>Cēsu pilsētas SIA “Vinda”</w:t>
            </w:r>
          </w:p>
        </w:tc>
      </w:tr>
      <w:tr w:rsidR="00EC326A" w:rsidRPr="00EC326A" w14:paraId="25192EDF" w14:textId="77777777" w:rsidTr="00EC326A">
        <w:trPr>
          <w:trHeight w:val="282"/>
        </w:trPr>
        <w:tc>
          <w:tcPr>
            <w:tcW w:w="3827" w:type="dxa"/>
            <w:tcBorders>
              <w:top w:val="single" w:sz="4" w:space="0" w:color="auto"/>
              <w:left w:val="single" w:sz="4" w:space="0" w:color="auto"/>
              <w:bottom w:val="single" w:sz="4" w:space="0" w:color="auto"/>
              <w:right w:val="single" w:sz="4" w:space="0" w:color="auto"/>
            </w:tcBorders>
            <w:hideMark/>
          </w:tcPr>
          <w:p w14:paraId="156623F5" w14:textId="77777777" w:rsidR="00EC326A" w:rsidRPr="00EC326A" w:rsidRDefault="00EC326A" w:rsidP="00433C85">
            <w:pPr>
              <w:jc w:val="both"/>
            </w:pPr>
            <w:r w:rsidRPr="00EC326A">
              <w:t>Reģistrācijas numurs</w:t>
            </w:r>
          </w:p>
        </w:tc>
        <w:tc>
          <w:tcPr>
            <w:tcW w:w="5166" w:type="dxa"/>
            <w:tcBorders>
              <w:top w:val="single" w:sz="4" w:space="0" w:color="auto"/>
              <w:left w:val="single" w:sz="4" w:space="0" w:color="auto"/>
              <w:bottom w:val="single" w:sz="4" w:space="0" w:color="auto"/>
              <w:right w:val="single" w:sz="4" w:space="0" w:color="auto"/>
            </w:tcBorders>
            <w:hideMark/>
          </w:tcPr>
          <w:p w14:paraId="0A7E29E0" w14:textId="77777777" w:rsidR="00EC326A" w:rsidRPr="00EC326A" w:rsidRDefault="00EC326A" w:rsidP="00433C85">
            <w:pPr>
              <w:jc w:val="both"/>
            </w:pPr>
            <w:r w:rsidRPr="00EC326A">
              <w:rPr>
                <w:iCs/>
              </w:rPr>
              <w:t>49503000754</w:t>
            </w:r>
          </w:p>
        </w:tc>
      </w:tr>
      <w:tr w:rsidR="00EC326A" w:rsidRPr="00EC326A" w14:paraId="4C045A71" w14:textId="77777777" w:rsidTr="00EC326A">
        <w:trPr>
          <w:trHeight w:val="297"/>
        </w:trPr>
        <w:tc>
          <w:tcPr>
            <w:tcW w:w="3827" w:type="dxa"/>
            <w:tcBorders>
              <w:top w:val="single" w:sz="4" w:space="0" w:color="auto"/>
              <w:left w:val="single" w:sz="4" w:space="0" w:color="auto"/>
              <w:bottom w:val="single" w:sz="4" w:space="0" w:color="auto"/>
              <w:right w:val="single" w:sz="4" w:space="0" w:color="auto"/>
            </w:tcBorders>
            <w:hideMark/>
          </w:tcPr>
          <w:p w14:paraId="5227F934" w14:textId="77777777" w:rsidR="00EC326A" w:rsidRPr="00EC326A" w:rsidRDefault="00EC326A" w:rsidP="00433C85">
            <w:pPr>
              <w:jc w:val="both"/>
            </w:pPr>
            <w:r w:rsidRPr="00EC326A">
              <w:t>Juridiskā adrese:</w:t>
            </w:r>
          </w:p>
        </w:tc>
        <w:tc>
          <w:tcPr>
            <w:tcW w:w="5166" w:type="dxa"/>
            <w:tcBorders>
              <w:top w:val="single" w:sz="4" w:space="0" w:color="auto"/>
              <w:left w:val="single" w:sz="4" w:space="0" w:color="auto"/>
              <w:bottom w:val="single" w:sz="4" w:space="0" w:color="auto"/>
              <w:right w:val="single" w:sz="4" w:space="0" w:color="auto"/>
            </w:tcBorders>
            <w:hideMark/>
          </w:tcPr>
          <w:p w14:paraId="629011B6" w14:textId="77777777" w:rsidR="00EC326A" w:rsidRPr="00EC326A" w:rsidRDefault="00EC326A" w:rsidP="00433C85">
            <w:pPr>
              <w:jc w:val="both"/>
            </w:pPr>
            <w:r w:rsidRPr="00EC326A">
              <w:t>Valmieras iela 10, Cēsis, Cēsu novads, LV-4101;</w:t>
            </w:r>
          </w:p>
        </w:tc>
      </w:tr>
      <w:tr w:rsidR="00EC326A" w:rsidRPr="00EC326A" w14:paraId="69F988E2" w14:textId="77777777" w:rsidTr="00EC326A">
        <w:trPr>
          <w:trHeight w:val="282"/>
        </w:trPr>
        <w:tc>
          <w:tcPr>
            <w:tcW w:w="3827" w:type="dxa"/>
            <w:tcBorders>
              <w:top w:val="single" w:sz="4" w:space="0" w:color="auto"/>
              <w:left w:val="single" w:sz="4" w:space="0" w:color="auto"/>
              <w:bottom w:val="single" w:sz="4" w:space="0" w:color="auto"/>
              <w:right w:val="single" w:sz="4" w:space="0" w:color="auto"/>
            </w:tcBorders>
            <w:hideMark/>
          </w:tcPr>
          <w:p w14:paraId="5E0E8D65" w14:textId="77777777" w:rsidR="00EC326A" w:rsidRPr="00EC326A" w:rsidRDefault="00EC326A" w:rsidP="00433C85">
            <w:pPr>
              <w:jc w:val="both"/>
            </w:pPr>
            <w:r w:rsidRPr="00EC326A">
              <w:t>Tālrunis, e-pasts</w:t>
            </w:r>
          </w:p>
        </w:tc>
        <w:tc>
          <w:tcPr>
            <w:tcW w:w="5166" w:type="dxa"/>
            <w:tcBorders>
              <w:top w:val="single" w:sz="4" w:space="0" w:color="auto"/>
              <w:left w:val="single" w:sz="4" w:space="0" w:color="auto"/>
              <w:bottom w:val="single" w:sz="4" w:space="0" w:color="auto"/>
              <w:right w:val="single" w:sz="4" w:space="0" w:color="auto"/>
            </w:tcBorders>
            <w:hideMark/>
          </w:tcPr>
          <w:p w14:paraId="6F534E8E" w14:textId="77777777" w:rsidR="00EC326A" w:rsidRPr="00EC326A" w:rsidRDefault="00EC326A" w:rsidP="00433C85">
            <w:pPr>
              <w:jc w:val="both"/>
            </w:pPr>
            <w:r w:rsidRPr="00EC326A">
              <w:t xml:space="preserve">+371 64123526, </w:t>
            </w:r>
            <w:hyperlink r:id="rId10" w:history="1">
              <w:r w:rsidRPr="00EC326A">
                <w:rPr>
                  <w:rStyle w:val="Hipersaite"/>
                </w:rPr>
                <w:t>info@vinda.lv</w:t>
              </w:r>
            </w:hyperlink>
          </w:p>
        </w:tc>
      </w:tr>
      <w:tr w:rsidR="00EC326A" w:rsidRPr="00EC326A" w14:paraId="58A5B7F9" w14:textId="77777777" w:rsidTr="00EC326A">
        <w:trPr>
          <w:trHeight w:val="282"/>
        </w:trPr>
        <w:tc>
          <w:tcPr>
            <w:tcW w:w="3827" w:type="dxa"/>
            <w:tcBorders>
              <w:top w:val="single" w:sz="4" w:space="0" w:color="auto"/>
              <w:left w:val="single" w:sz="4" w:space="0" w:color="auto"/>
              <w:bottom w:val="single" w:sz="4" w:space="0" w:color="auto"/>
              <w:right w:val="single" w:sz="4" w:space="0" w:color="auto"/>
            </w:tcBorders>
            <w:hideMark/>
          </w:tcPr>
          <w:p w14:paraId="25052423" w14:textId="77777777" w:rsidR="00EC326A" w:rsidRPr="00EC326A" w:rsidRDefault="00EC326A" w:rsidP="00433C85">
            <w:pPr>
              <w:jc w:val="both"/>
            </w:pPr>
            <w:r w:rsidRPr="00EC326A">
              <w:t>Interneta mājas lapa</w:t>
            </w:r>
          </w:p>
        </w:tc>
        <w:tc>
          <w:tcPr>
            <w:tcW w:w="5166" w:type="dxa"/>
            <w:tcBorders>
              <w:top w:val="single" w:sz="4" w:space="0" w:color="auto"/>
              <w:left w:val="single" w:sz="4" w:space="0" w:color="auto"/>
              <w:bottom w:val="single" w:sz="4" w:space="0" w:color="auto"/>
              <w:right w:val="single" w:sz="4" w:space="0" w:color="auto"/>
            </w:tcBorders>
            <w:hideMark/>
          </w:tcPr>
          <w:p w14:paraId="51482AFB" w14:textId="77777777" w:rsidR="00EC326A" w:rsidRPr="00EC326A" w:rsidRDefault="00EC326A" w:rsidP="00433C85">
            <w:pPr>
              <w:jc w:val="both"/>
            </w:pPr>
            <w:hyperlink r:id="rId11" w:history="1">
              <w:r w:rsidRPr="00EC326A">
                <w:rPr>
                  <w:rStyle w:val="Hipersaite"/>
                </w:rPr>
                <w:t>www.vinda.lv</w:t>
              </w:r>
            </w:hyperlink>
          </w:p>
        </w:tc>
      </w:tr>
      <w:tr w:rsidR="00EC326A" w:rsidRPr="00EC326A" w14:paraId="23BC25E1" w14:textId="77777777" w:rsidTr="00EC326A">
        <w:trPr>
          <w:trHeight w:val="555"/>
        </w:trPr>
        <w:tc>
          <w:tcPr>
            <w:tcW w:w="3827" w:type="dxa"/>
            <w:tcBorders>
              <w:top w:val="single" w:sz="4" w:space="0" w:color="auto"/>
              <w:left w:val="single" w:sz="4" w:space="0" w:color="auto"/>
              <w:bottom w:val="single" w:sz="4" w:space="0" w:color="auto"/>
              <w:right w:val="single" w:sz="4" w:space="0" w:color="auto"/>
            </w:tcBorders>
            <w:hideMark/>
          </w:tcPr>
          <w:p w14:paraId="688FAEA9" w14:textId="77777777" w:rsidR="00EC326A" w:rsidRPr="00EC326A" w:rsidRDefault="00EC326A" w:rsidP="00433C85">
            <w:pPr>
              <w:jc w:val="both"/>
            </w:pPr>
            <w:r w:rsidRPr="00EC326A">
              <w:t>Interneta mājas lapas iepirkumu sadaļa</w:t>
            </w:r>
          </w:p>
        </w:tc>
        <w:tc>
          <w:tcPr>
            <w:tcW w:w="5166" w:type="dxa"/>
            <w:tcBorders>
              <w:top w:val="single" w:sz="4" w:space="0" w:color="auto"/>
              <w:left w:val="single" w:sz="4" w:space="0" w:color="auto"/>
              <w:bottom w:val="single" w:sz="4" w:space="0" w:color="auto"/>
              <w:right w:val="single" w:sz="4" w:space="0" w:color="auto"/>
            </w:tcBorders>
            <w:hideMark/>
          </w:tcPr>
          <w:p w14:paraId="6B2C761D" w14:textId="77777777" w:rsidR="00EC326A" w:rsidRPr="00EC326A" w:rsidRDefault="00EC326A" w:rsidP="00433C85">
            <w:pPr>
              <w:jc w:val="both"/>
            </w:pPr>
            <w:hyperlink r:id="rId12" w:history="1">
              <w:r w:rsidRPr="00EC326A">
                <w:rPr>
                  <w:rStyle w:val="Hipersaite"/>
                </w:rPr>
                <w:t>https://www.vinda.lv/vinda/iepirkumi/</w:t>
              </w:r>
            </w:hyperlink>
          </w:p>
        </w:tc>
      </w:tr>
      <w:tr w:rsidR="00EC326A" w:rsidRPr="00EC326A" w14:paraId="47A72EA3" w14:textId="77777777" w:rsidTr="00EC326A">
        <w:trPr>
          <w:trHeight w:val="1120"/>
        </w:trPr>
        <w:tc>
          <w:tcPr>
            <w:tcW w:w="3827" w:type="dxa"/>
            <w:tcBorders>
              <w:top w:val="single" w:sz="4" w:space="0" w:color="auto"/>
              <w:left w:val="single" w:sz="4" w:space="0" w:color="auto"/>
              <w:bottom w:val="single" w:sz="4" w:space="0" w:color="auto"/>
              <w:right w:val="single" w:sz="4" w:space="0" w:color="auto"/>
            </w:tcBorders>
            <w:hideMark/>
          </w:tcPr>
          <w:p w14:paraId="0405FF96" w14:textId="77777777" w:rsidR="00EC326A" w:rsidRPr="00EC326A" w:rsidRDefault="00EC326A" w:rsidP="00433C85">
            <w:pPr>
              <w:jc w:val="both"/>
            </w:pPr>
            <w:r w:rsidRPr="00EC326A">
              <w:t>Kontaktpersona par iepirkuma dokumentāciju un organizatorisku informāciju</w:t>
            </w:r>
          </w:p>
        </w:tc>
        <w:tc>
          <w:tcPr>
            <w:tcW w:w="5166" w:type="dxa"/>
            <w:tcBorders>
              <w:top w:val="single" w:sz="4" w:space="0" w:color="auto"/>
              <w:left w:val="single" w:sz="4" w:space="0" w:color="auto"/>
              <w:bottom w:val="single" w:sz="4" w:space="0" w:color="auto"/>
              <w:right w:val="single" w:sz="4" w:space="0" w:color="auto"/>
            </w:tcBorders>
            <w:hideMark/>
          </w:tcPr>
          <w:p w14:paraId="752ABE9C" w14:textId="77777777" w:rsidR="00EC326A" w:rsidRPr="00EC326A" w:rsidRDefault="00EC326A" w:rsidP="00433C85">
            <w:pPr>
              <w:jc w:val="both"/>
            </w:pPr>
            <w:r w:rsidRPr="00EC326A">
              <w:t xml:space="preserve">Projektu koordinatore </w:t>
            </w:r>
          </w:p>
          <w:p w14:paraId="03DF4B74" w14:textId="77777777" w:rsidR="00EC326A" w:rsidRPr="00EC326A" w:rsidRDefault="00EC326A" w:rsidP="00433C85">
            <w:pPr>
              <w:jc w:val="both"/>
            </w:pPr>
            <w:r w:rsidRPr="00EC326A">
              <w:t xml:space="preserve">Zane Ostrovska </w:t>
            </w:r>
          </w:p>
          <w:p w14:paraId="4319D980" w14:textId="77777777" w:rsidR="00EC326A" w:rsidRDefault="00EC326A" w:rsidP="00433C85">
            <w:pPr>
              <w:jc w:val="both"/>
            </w:pPr>
            <w:hyperlink r:id="rId13" w:history="1">
              <w:r w:rsidRPr="00EC326A">
                <w:rPr>
                  <w:rStyle w:val="Hipersaite"/>
                </w:rPr>
                <w:t>Zane.Ostrovska@vinda.lv</w:t>
              </w:r>
            </w:hyperlink>
            <w:r w:rsidRPr="00EC326A">
              <w:t xml:space="preserve">, </w:t>
            </w:r>
          </w:p>
          <w:p w14:paraId="285E6075" w14:textId="428D559A" w:rsidR="00EC326A" w:rsidRPr="00EC326A" w:rsidRDefault="00EC326A" w:rsidP="00433C85">
            <w:pPr>
              <w:jc w:val="both"/>
            </w:pPr>
            <w:r w:rsidRPr="00EC326A">
              <w:t>mob. +371 27700803</w:t>
            </w:r>
          </w:p>
        </w:tc>
      </w:tr>
      <w:tr w:rsidR="00EC326A" w:rsidRPr="00EC326A" w14:paraId="69403F0C" w14:textId="77777777" w:rsidTr="00EC326A">
        <w:trPr>
          <w:trHeight w:val="838"/>
        </w:trPr>
        <w:tc>
          <w:tcPr>
            <w:tcW w:w="3827" w:type="dxa"/>
            <w:tcBorders>
              <w:top w:val="single" w:sz="4" w:space="0" w:color="auto"/>
              <w:left w:val="single" w:sz="4" w:space="0" w:color="auto"/>
              <w:bottom w:val="single" w:sz="4" w:space="0" w:color="auto"/>
              <w:right w:val="single" w:sz="4" w:space="0" w:color="auto"/>
            </w:tcBorders>
            <w:hideMark/>
          </w:tcPr>
          <w:p w14:paraId="3EC706D6" w14:textId="77777777" w:rsidR="00EC326A" w:rsidRPr="00EC326A" w:rsidRDefault="00EC326A" w:rsidP="00433C85">
            <w:pPr>
              <w:jc w:val="both"/>
            </w:pPr>
            <w:r w:rsidRPr="00EC326A">
              <w:t>Bankas rekvizīti:</w:t>
            </w:r>
          </w:p>
        </w:tc>
        <w:tc>
          <w:tcPr>
            <w:tcW w:w="5166" w:type="dxa"/>
            <w:tcBorders>
              <w:top w:val="single" w:sz="4" w:space="0" w:color="auto"/>
              <w:left w:val="single" w:sz="4" w:space="0" w:color="auto"/>
              <w:bottom w:val="single" w:sz="4" w:space="0" w:color="auto"/>
              <w:right w:val="single" w:sz="4" w:space="0" w:color="auto"/>
            </w:tcBorders>
            <w:hideMark/>
          </w:tcPr>
          <w:p w14:paraId="745E17EE" w14:textId="77777777" w:rsidR="00EC326A" w:rsidRPr="00EC326A" w:rsidRDefault="00EC326A" w:rsidP="00433C85">
            <w:pPr>
              <w:jc w:val="both"/>
            </w:pPr>
            <w:r w:rsidRPr="00EC326A">
              <w:t xml:space="preserve">AS “SEB banka”, </w:t>
            </w:r>
          </w:p>
          <w:p w14:paraId="58C8FDA5" w14:textId="77777777" w:rsidR="00EC326A" w:rsidRPr="00EC326A" w:rsidRDefault="00EC326A" w:rsidP="00433C85">
            <w:pPr>
              <w:jc w:val="both"/>
            </w:pPr>
            <w:proofErr w:type="spellStart"/>
            <w:r w:rsidRPr="00EC326A">
              <w:t>Swift</w:t>
            </w:r>
            <w:proofErr w:type="spellEnd"/>
            <w:r w:rsidRPr="00EC326A">
              <w:t xml:space="preserve"> kods: UNLALV2X, </w:t>
            </w:r>
          </w:p>
          <w:p w14:paraId="31B78A45" w14:textId="77777777" w:rsidR="00EC326A" w:rsidRPr="00EC326A" w:rsidRDefault="00EC326A" w:rsidP="00433C85">
            <w:pPr>
              <w:jc w:val="both"/>
            </w:pPr>
            <w:r w:rsidRPr="00EC326A">
              <w:t>Konta Nr. LV67UNLA0004000508810</w:t>
            </w:r>
          </w:p>
        </w:tc>
      </w:tr>
    </w:tbl>
    <w:p w14:paraId="04AD2D76" w14:textId="59B675E1" w:rsidR="006B246E" w:rsidRPr="0024300F" w:rsidRDefault="006B246E" w:rsidP="00433C85">
      <w:pPr>
        <w:jc w:val="both"/>
        <w:rPr>
          <w:rFonts w:ascii="RimTimes" w:hAnsi="RimTimes"/>
          <w:b/>
          <w:szCs w:val="20"/>
          <w:lang w:eastAsia="en-US"/>
        </w:rPr>
      </w:pPr>
      <w:r w:rsidRPr="0024300F">
        <w:rPr>
          <w:rFonts w:ascii="RimTimes" w:hAnsi="RimTimes"/>
          <w:b/>
          <w:szCs w:val="20"/>
          <w:lang w:eastAsia="en-US"/>
        </w:rPr>
        <w:t xml:space="preserve">                                               </w:t>
      </w:r>
    </w:p>
    <w:p w14:paraId="4F80A8EE" w14:textId="77777777" w:rsidR="00A75E6F" w:rsidRDefault="00A75E6F" w:rsidP="00433C85">
      <w:pPr>
        <w:pStyle w:val="Sarakstarindkopa"/>
        <w:numPr>
          <w:ilvl w:val="0"/>
          <w:numId w:val="2"/>
        </w:numPr>
        <w:contextualSpacing w:val="0"/>
        <w:jc w:val="both"/>
        <w:rPr>
          <w:b/>
        </w:rPr>
      </w:pPr>
      <w:r>
        <w:rPr>
          <w:b/>
        </w:rPr>
        <w:t>Iepirkuma priekšmets.</w:t>
      </w:r>
    </w:p>
    <w:p w14:paraId="4258A402" w14:textId="77777777" w:rsidR="00AD43F6" w:rsidRPr="00AD43F6" w:rsidRDefault="00AD43F6" w:rsidP="00433C85">
      <w:pPr>
        <w:pStyle w:val="Sarakstarindkopa"/>
        <w:numPr>
          <w:ilvl w:val="0"/>
          <w:numId w:val="33"/>
        </w:numPr>
        <w:contextualSpacing w:val="0"/>
        <w:jc w:val="both"/>
        <w:rPr>
          <w:vanish/>
        </w:rPr>
      </w:pPr>
    </w:p>
    <w:p w14:paraId="48E66B14" w14:textId="77777777" w:rsidR="00AD43F6" w:rsidRPr="00AD43F6" w:rsidRDefault="00AD43F6" w:rsidP="00433C85">
      <w:pPr>
        <w:pStyle w:val="Sarakstarindkopa"/>
        <w:numPr>
          <w:ilvl w:val="0"/>
          <w:numId w:val="33"/>
        </w:numPr>
        <w:contextualSpacing w:val="0"/>
        <w:jc w:val="both"/>
        <w:rPr>
          <w:vanish/>
        </w:rPr>
      </w:pPr>
    </w:p>
    <w:p w14:paraId="4C3C18F4" w14:textId="32F0F3EE" w:rsidR="00A75E6F" w:rsidRDefault="00A75E6F" w:rsidP="00433C85">
      <w:pPr>
        <w:pStyle w:val="Sarakstarindkopa"/>
        <w:numPr>
          <w:ilvl w:val="1"/>
          <w:numId w:val="33"/>
        </w:numPr>
        <w:contextualSpacing w:val="0"/>
        <w:jc w:val="both"/>
      </w:pPr>
      <w:r>
        <w:t>Veselības apdrošināšanas polišu iegāde Pasūtītāja darbiniekiem</w:t>
      </w:r>
      <w:r w:rsidR="00AD43F6">
        <w:t xml:space="preserve"> saskaņā ar Tehniskajā specifikācijā (pielikums Nr.1) noteiktajām prasībām</w:t>
      </w:r>
      <w:r>
        <w:t xml:space="preserve">. </w:t>
      </w:r>
    </w:p>
    <w:p w14:paraId="15DD9F56" w14:textId="3299AAD9" w:rsidR="00A75E6F" w:rsidRDefault="00A75E6F" w:rsidP="00433C85">
      <w:pPr>
        <w:pStyle w:val="Sarakstarindkopa"/>
        <w:numPr>
          <w:ilvl w:val="1"/>
          <w:numId w:val="33"/>
        </w:numPr>
        <w:contextualSpacing w:val="0"/>
        <w:jc w:val="both"/>
      </w:pPr>
      <w:r w:rsidRPr="00A75E6F">
        <w:t xml:space="preserve">Pasūtītāja apdrošināmo darbinieku skaits ir </w:t>
      </w:r>
      <w:r w:rsidRPr="00AD43F6">
        <w:rPr>
          <w:b/>
          <w:bCs/>
        </w:rPr>
        <w:t>50 (piecdesmit) personas un +/- 10 radinieki</w:t>
      </w:r>
      <w:r w:rsidRPr="00A75E6F">
        <w:t>. Precīzs apdrošināmo darbinieku skaits tiks norādīts apdrošināšanas polises slēgšanas brīdī.</w:t>
      </w:r>
    </w:p>
    <w:p w14:paraId="7C2581C5" w14:textId="17BFAEA4" w:rsidR="00A75E6F" w:rsidRPr="00AD43F6" w:rsidRDefault="00A75E6F" w:rsidP="00433C85">
      <w:pPr>
        <w:pStyle w:val="Sarakstarindkopa"/>
        <w:numPr>
          <w:ilvl w:val="1"/>
          <w:numId w:val="33"/>
        </w:numPr>
        <w:contextualSpacing w:val="0"/>
        <w:jc w:val="both"/>
        <w:rPr>
          <w:bCs/>
        </w:rPr>
      </w:pPr>
      <w:r>
        <w:t>Apdrošināšanas periods: 01.01.2026. – 31.12.2026.</w:t>
      </w:r>
      <w:r w:rsidR="00AD43F6">
        <w:t xml:space="preserve"> V</w:t>
      </w:r>
      <w:r w:rsidR="00AD43F6" w:rsidRPr="00AD43F6">
        <w:t xml:space="preserve">eselības apdrošināšana darbojas </w:t>
      </w:r>
      <w:r w:rsidR="00AD43F6">
        <w:t xml:space="preserve">Latvijas Republikā </w:t>
      </w:r>
      <w:r w:rsidR="00AD43F6" w:rsidRPr="00AD43F6">
        <w:t xml:space="preserve">24 (divdesmit četras) stundas diennaktī. </w:t>
      </w:r>
    </w:p>
    <w:p w14:paraId="78D7D6A4" w14:textId="565C3AE1" w:rsidR="00AD43F6" w:rsidRDefault="00AD43F6" w:rsidP="00433C85">
      <w:pPr>
        <w:pStyle w:val="Sarakstarindkopa"/>
        <w:numPr>
          <w:ilvl w:val="1"/>
          <w:numId w:val="33"/>
        </w:numPr>
        <w:contextualSpacing w:val="0"/>
        <w:jc w:val="both"/>
      </w:pPr>
      <w:r w:rsidRPr="00AD43F6">
        <w:rPr>
          <w:bCs/>
        </w:rPr>
        <w:t>Maksimālā apdrošināšanas prēmija</w:t>
      </w:r>
      <w:r>
        <w:rPr>
          <w:bCs/>
        </w:rPr>
        <w:t xml:space="preserve"> visam</w:t>
      </w:r>
      <w:r w:rsidRPr="00AD43F6">
        <w:rPr>
          <w:bCs/>
        </w:rPr>
        <w:t xml:space="preserve"> </w:t>
      </w:r>
      <w:r>
        <w:rPr>
          <w:bCs/>
        </w:rPr>
        <w:t xml:space="preserve">apdrošināšanas periodam </w:t>
      </w:r>
      <w:r w:rsidRPr="00AD43F6">
        <w:rPr>
          <w:bCs/>
        </w:rPr>
        <w:t>viena</w:t>
      </w:r>
      <w:r>
        <w:rPr>
          <w:bCs/>
        </w:rPr>
        <w:t xml:space="preserve">i personai </w:t>
      </w:r>
      <w:r w:rsidRPr="00AD43F6">
        <w:rPr>
          <w:bCs/>
        </w:rPr>
        <w:t xml:space="preserve">noteikta </w:t>
      </w:r>
      <w:r w:rsidRPr="008F6191">
        <w:rPr>
          <w:b/>
        </w:rPr>
        <w:t>500.00 EUR</w:t>
      </w:r>
      <w:r w:rsidRPr="00AD43F6">
        <w:rPr>
          <w:bCs/>
        </w:rPr>
        <w:t xml:space="preserve"> (</w:t>
      </w:r>
      <w:r>
        <w:rPr>
          <w:bCs/>
        </w:rPr>
        <w:t xml:space="preserve">pieci </w:t>
      </w:r>
      <w:r w:rsidRPr="00AD43F6">
        <w:rPr>
          <w:bCs/>
        </w:rPr>
        <w:t xml:space="preserve">simti </w:t>
      </w:r>
      <w:proofErr w:type="spellStart"/>
      <w:r w:rsidRPr="00AD43F6">
        <w:rPr>
          <w:bCs/>
          <w:i/>
          <w:iCs/>
        </w:rPr>
        <w:t>euro</w:t>
      </w:r>
      <w:proofErr w:type="spellEnd"/>
      <w:r w:rsidRPr="00AD43F6">
        <w:rPr>
          <w:bCs/>
        </w:rPr>
        <w:t xml:space="preserve"> 00 centi)</w:t>
      </w:r>
      <w:r>
        <w:rPr>
          <w:bCs/>
        </w:rPr>
        <w:t>.</w:t>
      </w:r>
    </w:p>
    <w:p w14:paraId="02B5C490" w14:textId="26A68862" w:rsidR="006B246E" w:rsidRPr="00EC326A" w:rsidRDefault="00EC326A" w:rsidP="00433C85">
      <w:pPr>
        <w:pStyle w:val="Sarakstarindkopa"/>
        <w:numPr>
          <w:ilvl w:val="0"/>
          <w:numId w:val="2"/>
        </w:numPr>
        <w:spacing w:before="120"/>
        <w:ind w:left="357" w:hanging="357"/>
        <w:contextualSpacing w:val="0"/>
        <w:jc w:val="both"/>
        <w:rPr>
          <w:b/>
          <w:bCs/>
        </w:rPr>
      </w:pPr>
      <w:r w:rsidRPr="00871411">
        <w:rPr>
          <w:b/>
          <w:bCs/>
        </w:rPr>
        <w:t>Piedāvājumu iesniegšanas vieta un laiks</w:t>
      </w:r>
      <w:r w:rsidR="0065217D">
        <w:rPr>
          <w:b/>
          <w:bCs/>
        </w:rPr>
        <w:t>.</w:t>
      </w:r>
    </w:p>
    <w:p w14:paraId="2DE6D4DC" w14:textId="6FD3B1A9" w:rsidR="00A75E6F" w:rsidRPr="00871411" w:rsidRDefault="00A75E6F" w:rsidP="00433C85">
      <w:pPr>
        <w:pStyle w:val="Sarakstarindkopa"/>
        <w:ind w:left="357"/>
        <w:contextualSpacing w:val="0"/>
        <w:jc w:val="both"/>
      </w:pPr>
      <w:r w:rsidRPr="00871411">
        <w:t xml:space="preserve">Piedāvājumus iesniegt elektroniski, nosūtot tos uz e-pasta adresi: </w:t>
      </w:r>
      <w:r>
        <w:t>info@vinda</w:t>
      </w:r>
      <w:r w:rsidRPr="00871411">
        <w:t xml:space="preserve">.lv </w:t>
      </w:r>
      <w:r w:rsidR="008F6191">
        <w:t xml:space="preserve">laikā no 2025. gada 24. novembrim </w:t>
      </w:r>
      <w:r w:rsidRPr="00871411">
        <w:t xml:space="preserve">līdz </w:t>
      </w:r>
      <w:r>
        <w:t>2</w:t>
      </w:r>
      <w:r w:rsidRPr="00871411">
        <w:t>025.</w:t>
      </w:r>
      <w:r>
        <w:t> </w:t>
      </w:r>
      <w:r w:rsidRPr="00871411">
        <w:t xml:space="preserve">gada </w:t>
      </w:r>
      <w:r>
        <w:t>12</w:t>
      </w:r>
      <w:r w:rsidRPr="00871411">
        <w:t>.</w:t>
      </w:r>
      <w:r>
        <w:t xml:space="preserve"> decemb</w:t>
      </w:r>
      <w:r w:rsidRPr="00871411">
        <w:t>rim p</w:t>
      </w:r>
      <w:r w:rsidR="008F6191">
        <w:t>lkst.</w:t>
      </w:r>
      <w:r w:rsidRPr="00871411">
        <w:t xml:space="preserve"> 10:00.</w:t>
      </w:r>
    </w:p>
    <w:p w14:paraId="0B80D970" w14:textId="77777777" w:rsidR="00A75E6F" w:rsidRDefault="00A75E6F" w:rsidP="00433C85">
      <w:pPr>
        <w:pStyle w:val="Sarakstarindkopa"/>
        <w:ind w:left="357"/>
        <w:contextualSpacing w:val="0"/>
        <w:jc w:val="both"/>
      </w:pPr>
      <w:r w:rsidRPr="00871411">
        <w:t>Pēc piedāvājumu iesniegšanas termiņa beigām pretendents nevar savu piedāvājumu grozīt.</w:t>
      </w:r>
    </w:p>
    <w:p w14:paraId="47D82C47" w14:textId="5DCACF46" w:rsidR="00A75E6F" w:rsidRPr="00A75E6F" w:rsidRDefault="00A75E6F" w:rsidP="00433C85">
      <w:pPr>
        <w:pStyle w:val="Sarakstarindkopa"/>
        <w:numPr>
          <w:ilvl w:val="0"/>
          <w:numId w:val="2"/>
        </w:numPr>
        <w:spacing w:before="120"/>
        <w:ind w:left="357" w:hanging="357"/>
        <w:contextualSpacing w:val="0"/>
        <w:jc w:val="both"/>
        <w:rPr>
          <w:b/>
          <w:bCs/>
        </w:rPr>
      </w:pPr>
      <w:r w:rsidRPr="00A75E6F">
        <w:rPr>
          <w:b/>
          <w:bCs/>
        </w:rPr>
        <w:t>Piedāvājumu noformēšana</w:t>
      </w:r>
      <w:r w:rsidR="0065217D">
        <w:rPr>
          <w:b/>
          <w:bCs/>
        </w:rPr>
        <w:t>.</w:t>
      </w:r>
    </w:p>
    <w:p w14:paraId="32DCA974" w14:textId="77777777" w:rsidR="0065217D" w:rsidRPr="0065217D" w:rsidRDefault="0065217D" w:rsidP="00433C85">
      <w:pPr>
        <w:pStyle w:val="Sarakstarindkopa"/>
        <w:numPr>
          <w:ilvl w:val="0"/>
          <w:numId w:val="30"/>
        </w:numPr>
        <w:contextualSpacing w:val="0"/>
        <w:jc w:val="both"/>
        <w:rPr>
          <w:vanish/>
        </w:rPr>
      </w:pPr>
    </w:p>
    <w:p w14:paraId="5DFEB0FF" w14:textId="77777777" w:rsidR="0065217D" w:rsidRPr="0065217D" w:rsidRDefault="0065217D" w:rsidP="00433C85">
      <w:pPr>
        <w:pStyle w:val="Sarakstarindkopa"/>
        <w:numPr>
          <w:ilvl w:val="0"/>
          <w:numId w:val="30"/>
        </w:numPr>
        <w:contextualSpacing w:val="0"/>
        <w:jc w:val="both"/>
        <w:rPr>
          <w:vanish/>
        </w:rPr>
      </w:pPr>
    </w:p>
    <w:p w14:paraId="37F3C2F9" w14:textId="77777777" w:rsidR="0065217D" w:rsidRPr="0065217D" w:rsidRDefault="0065217D" w:rsidP="00433C85">
      <w:pPr>
        <w:pStyle w:val="Sarakstarindkopa"/>
        <w:numPr>
          <w:ilvl w:val="0"/>
          <w:numId w:val="30"/>
        </w:numPr>
        <w:contextualSpacing w:val="0"/>
        <w:jc w:val="both"/>
        <w:rPr>
          <w:vanish/>
        </w:rPr>
      </w:pPr>
    </w:p>
    <w:p w14:paraId="10675214" w14:textId="77777777" w:rsidR="0065217D" w:rsidRPr="0065217D" w:rsidRDefault="0065217D" w:rsidP="00433C85">
      <w:pPr>
        <w:pStyle w:val="Sarakstarindkopa"/>
        <w:numPr>
          <w:ilvl w:val="0"/>
          <w:numId w:val="30"/>
        </w:numPr>
        <w:contextualSpacing w:val="0"/>
        <w:jc w:val="both"/>
        <w:rPr>
          <w:vanish/>
        </w:rPr>
      </w:pPr>
    </w:p>
    <w:p w14:paraId="4B276C98" w14:textId="607671A2" w:rsidR="00A75E6F" w:rsidRPr="00871411" w:rsidRDefault="00A75E6F" w:rsidP="00433C85">
      <w:pPr>
        <w:pStyle w:val="Sarakstarindkopa"/>
        <w:numPr>
          <w:ilvl w:val="1"/>
          <w:numId w:val="30"/>
        </w:numPr>
        <w:contextualSpacing w:val="0"/>
        <w:jc w:val="both"/>
      </w:pPr>
      <w:r>
        <w:t>Ieinteresētais piegādātājs</w:t>
      </w:r>
      <w:r w:rsidR="00AD43F6">
        <w:t xml:space="preserve"> (turpmāk – Pretendents)</w:t>
      </w:r>
      <w:r>
        <w:t xml:space="preserve"> p</w:t>
      </w:r>
      <w:r w:rsidRPr="00871411">
        <w:t>iedāvājumu sagatavo</w:t>
      </w:r>
      <w:r>
        <w:t>, iesniedzot finanšu piedāvājuma</w:t>
      </w:r>
      <w:r w:rsidR="0065217D">
        <w:t xml:space="preserve"> un tehniskā piedāvājuma</w:t>
      </w:r>
      <w:r>
        <w:t xml:space="preserve"> </w:t>
      </w:r>
      <w:r w:rsidR="0065217D">
        <w:t>veidnes</w:t>
      </w:r>
      <w:r>
        <w:t xml:space="preserve"> </w:t>
      </w:r>
      <w:r w:rsidRPr="00871411">
        <w:t>(pielikum</w:t>
      </w:r>
      <w:r w:rsidR="0065217D">
        <w:t>i</w:t>
      </w:r>
      <w:r w:rsidRPr="00871411">
        <w:t xml:space="preserve"> Nr.</w:t>
      </w:r>
      <w:r w:rsidR="00E7029E">
        <w:t>1</w:t>
      </w:r>
      <w:r w:rsidR="0065217D">
        <w:t>, Nr.</w:t>
      </w:r>
      <w:r w:rsidR="00E7029E">
        <w:t>2</w:t>
      </w:r>
      <w:r w:rsidRPr="00871411">
        <w:t>), ņemot vērā Tehniskajās specifikācijās (pielikumā Nr.1) noteiktās prasības.</w:t>
      </w:r>
    </w:p>
    <w:p w14:paraId="427DE407" w14:textId="73501470" w:rsidR="00A75E6F" w:rsidRPr="00871411" w:rsidRDefault="00A75E6F" w:rsidP="00433C85">
      <w:pPr>
        <w:pStyle w:val="Sarakstarindkopa"/>
        <w:numPr>
          <w:ilvl w:val="1"/>
          <w:numId w:val="30"/>
        </w:numPr>
        <w:contextualSpacing w:val="0"/>
        <w:jc w:val="both"/>
      </w:pPr>
      <w:r w:rsidRPr="00871411">
        <w:t xml:space="preserve">Piedāvājums jāsagatavo latviešu valodā. Citā valodā sagatavotiem piedāvājuma dokumentiem jāpievieno </w:t>
      </w:r>
      <w:r w:rsidR="00AD43F6">
        <w:t>P</w:t>
      </w:r>
      <w:r w:rsidRPr="00871411">
        <w:t>retendenta apliecināts tulkojums latviešu valodā.</w:t>
      </w:r>
    </w:p>
    <w:p w14:paraId="3FA0A87C" w14:textId="27FC2677" w:rsidR="00A75E6F" w:rsidRPr="00871411" w:rsidRDefault="0065217D" w:rsidP="00433C85">
      <w:pPr>
        <w:pStyle w:val="Sarakstarindkopa"/>
        <w:numPr>
          <w:ilvl w:val="1"/>
          <w:numId w:val="30"/>
        </w:numPr>
        <w:contextualSpacing w:val="0"/>
        <w:jc w:val="both"/>
      </w:pPr>
      <w:r>
        <w:t>P</w:t>
      </w:r>
      <w:r w:rsidR="00A75E6F" w:rsidRPr="00871411">
        <w:t>iedāvājuma dokumenti jāparaksta ar drošu elektronisko parakstu.</w:t>
      </w:r>
    </w:p>
    <w:p w14:paraId="116C67E7" w14:textId="3A9B0567" w:rsidR="00A75E6F" w:rsidRPr="00871411" w:rsidRDefault="00A75E6F" w:rsidP="00433C85">
      <w:pPr>
        <w:pStyle w:val="Sarakstarindkopa"/>
        <w:numPr>
          <w:ilvl w:val="1"/>
          <w:numId w:val="30"/>
        </w:numPr>
        <w:contextualSpacing w:val="0"/>
        <w:jc w:val="both"/>
      </w:pPr>
      <w:r w:rsidRPr="00871411">
        <w:t xml:space="preserve">Parakstot piedāvājumu, </w:t>
      </w:r>
      <w:r w:rsidR="00AD43F6">
        <w:t>Pretendents</w:t>
      </w:r>
      <w:r w:rsidRPr="00871411">
        <w:t xml:space="preserve"> apliecina, ka:</w:t>
      </w:r>
    </w:p>
    <w:p w14:paraId="42483775" w14:textId="77777777" w:rsidR="0065217D" w:rsidRPr="0065217D" w:rsidRDefault="0065217D" w:rsidP="00433C85">
      <w:pPr>
        <w:pStyle w:val="Sarakstarindkopa"/>
        <w:numPr>
          <w:ilvl w:val="0"/>
          <w:numId w:val="31"/>
        </w:numPr>
        <w:contextualSpacing w:val="0"/>
        <w:jc w:val="both"/>
        <w:rPr>
          <w:vanish/>
        </w:rPr>
      </w:pPr>
    </w:p>
    <w:p w14:paraId="5BBE8D7C" w14:textId="77777777" w:rsidR="0065217D" w:rsidRPr="0065217D" w:rsidRDefault="0065217D" w:rsidP="00433C85">
      <w:pPr>
        <w:pStyle w:val="Sarakstarindkopa"/>
        <w:numPr>
          <w:ilvl w:val="0"/>
          <w:numId w:val="31"/>
        </w:numPr>
        <w:contextualSpacing w:val="0"/>
        <w:jc w:val="both"/>
        <w:rPr>
          <w:vanish/>
        </w:rPr>
      </w:pPr>
    </w:p>
    <w:p w14:paraId="0BA8E9DD" w14:textId="77777777" w:rsidR="0065217D" w:rsidRPr="0065217D" w:rsidRDefault="0065217D" w:rsidP="00433C85">
      <w:pPr>
        <w:pStyle w:val="Sarakstarindkopa"/>
        <w:numPr>
          <w:ilvl w:val="0"/>
          <w:numId w:val="31"/>
        </w:numPr>
        <w:contextualSpacing w:val="0"/>
        <w:jc w:val="both"/>
        <w:rPr>
          <w:vanish/>
        </w:rPr>
      </w:pPr>
    </w:p>
    <w:p w14:paraId="78793F87" w14:textId="77777777" w:rsidR="0065217D" w:rsidRPr="0065217D" w:rsidRDefault="0065217D" w:rsidP="00433C85">
      <w:pPr>
        <w:pStyle w:val="Sarakstarindkopa"/>
        <w:numPr>
          <w:ilvl w:val="0"/>
          <w:numId w:val="31"/>
        </w:numPr>
        <w:contextualSpacing w:val="0"/>
        <w:jc w:val="both"/>
        <w:rPr>
          <w:vanish/>
        </w:rPr>
      </w:pPr>
    </w:p>
    <w:p w14:paraId="01412165" w14:textId="77777777" w:rsidR="0065217D" w:rsidRPr="0065217D" w:rsidRDefault="0065217D" w:rsidP="00433C85">
      <w:pPr>
        <w:pStyle w:val="Sarakstarindkopa"/>
        <w:numPr>
          <w:ilvl w:val="1"/>
          <w:numId w:val="31"/>
        </w:numPr>
        <w:contextualSpacing w:val="0"/>
        <w:jc w:val="both"/>
        <w:rPr>
          <w:vanish/>
        </w:rPr>
      </w:pPr>
    </w:p>
    <w:p w14:paraId="47570014" w14:textId="77777777" w:rsidR="0065217D" w:rsidRPr="0065217D" w:rsidRDefault="0065217D" w:rsidP="00433C85">
      <w:pPr>
        <w:pStyle w:val="Sarakstarindkopa"/>
        <w:numPr>
          <w:ilvl w:val="1"/>
          <w:numId w:val="31"/>
        </w:numPr>
        <w:contextualSpacing w:val="0"/>
        <w:jc w:val="both"/>
        <w:rPr>
          <w:vanish/>
        </w:rPr>
      </w:pPr>
    </w:p>
    <w:p w14:paraId="07327FAD" w14:textId="77777777" w:rsidR="0065217D" w:rsidRPr="0065217D" w:rsidRDefault="0065217D" w:rsidP="00433C85">
      <w:pPr>
        <w:pStyle w:val="Sarakstarindkopa"/>
        <w:numPr>
          <w:ilvl w:val="1"/>
          <w:numId w:val="31"/>
        </w:numPr>
        <w:contextualSpacing w:val="0"/>
        <w:jc w:val="both"/>
        <w:rPr>
          <w:vanish/>
        </w:rPr>
      </w:pPr>
    </w:p>
    <w:p w14:paraId="62F99C72" w14:textId="77777777" w:rsidR="0065217D" w:rsidRPr="0065217D" w:rsidRDefault="0065217D" w:rsidP="00433C85">
      <w:pPr>
        <w:pStyle w:val="Sarakstarindkopa"/>
        <w:numPr>
          <w:ilvl w:val="1"/>
          <w:numId w:val="31"/>
        </w:numPr>
        <w:contextualSpacing w:val="0"/>
        <w:jc w:val="both"/>
        <w:rPr>
          <w:vanish/>
        </w:rPr>
      </w:pPr>
    </w:p>
    <w:p w14:paraId="06DACE01" w14:textId="33F7BE4C" w:rsidR="00A75E6F" w:rsidRPr="00871411" w:rsidRDefault="00A75E6F" w:rsidP="00433C85">
      <w:pPr>
        <w:pStyle w:val="Sarakstarindkopa"/>
        <w:numPr>
          <w:ilvl w:val="2"/>
          <w:numId w:val="31"/>
        </w:numPr>
        <w:ind w:left="1418" w:hanging="709"/>
        <w:contextualSpacing w:val="0"/>
        <w:jc w:val="both"/>
      </w:pPr>
      <w:r w:rsidRPr="00871411">
        <w:t xml:space="preserve">tas nekādā veidā nav ieinteresēts nevienā citā piedāvājumā, kas iesniegts </w:t>
      </w:r>
      <w:r w:rsidR="0066128E">
        <w:t>šī uzaicinājuma ietvaros</w:t>
      </w:r>
      <w:r w:rsidRPr="00871411">
        <w:t>;</w:t>
      </w:r>
    </w:p>
    <w:p w14:paraId="131DC1FA" w14:textId="41AC94B2" w:rsidR="00A75E6F" w:rsidRPr="00871411" w:rsidRDefault="00A75E6F" w:rsidP="00433C85">
      <w:pPr>
        <w:pStyle w:val="Sarakstarindkopa"/>
        <w:numPr>
          <w:ilvl w:val="2"/>
          <w:numId w:val="31"/>
        </w:numPr>
        <w:ind w:left="1418" w:hanging="709"/>
        <w:contextualSpacing w:val="0"/>
        <w:jc w:val="both"/>
      </w:pPr>
      <w:r w:rsidRPr="00871411">
        <w:t xml:space="preserve">nav tādu apstākļu, kuri liegtu </w:t>
      </w:r>
      <w:r w:rsidR="0066128E">
        <w:t>P</w:t>
      </w:r>
      <w:r w:rsidRPr="00871411">
        <w:t>retendentam piedalīties iepirkuma procedūrā un pildīt iepirkuma uzaicinājumā un tehniskajā specifikācijā norādītās prasības;</w:t>
      </w:r>
    </w:p>
    <w:p w14:paraId="77A73D7A" w14:textId="6ED3C161" w:rsidR="00A75E6F" w:rsidRPr="00871411" w:rsidRDefault="00AD43F6" w:rsidP="00433C85">
      <w:pPr>
        <w:pStyle w:val="Sarakstarindkopa"/>
        <w:numPr>
          <w:ilvl w:val="2"/>
          <w:numId w:val="31"/>
        </w:numPr>
        <w:ind w:left="1418" w:hanging="709"/>
        <w:contextualSpacing w:val="0"/>
        <w:jc w:val="both"/>
      </w:pPr>
      <w:r>
        <w:t>Pretendentam</w:t>
      </w:r>
      <w:r w:rsidR="00A75E6F" w:rsidRPr="00871411">
        <w:t xml:space="preserve"> nav nodokļu parādu, kas kopsummā pārsniedz 150 </w:t>
      </w:r>
      <w:proofErr w:type="spellStart"/>
      <w:r w:rsidR="00A75E6F" w:rsidRPr="00871411">
        <w:t>euro</w:t>
      </w:r>
      <w:proofErr w:type="spellEnd"/>
      <w:r w:rsidR="00A75E6F" w:rsidRPr="00871411">
        <w:t>;</w:t>
      </w:r>
    </w:p>
    <w:p w14:paraId="65EE7139" w14:textId="3DCD0691" w:rsidR="00A75E6F" w:rsidRPr="00871411" w:rsidRDefault="00AD43F6" w:rsidP="00433C85">
      <w:pPr>
        <w:pStyle w:val="Sarakstarindkopa"/>
        <w:numPr>
          <w:ilvl w:val="2"/>
          <w:numId w:val="31"/>
        </w:numPr>
        <w:ind w:left="1418" w:hanging="709"/>
        <w:contextualSpacing w:val="0"/>
        <w:jc w:val="both"/>
      </w:pPr>
      <w:r>
        <w:t>Pretendentam</w:t>
      </w:r>
      <w:r w:rsidR="00A75E6F" w:rsidRPr="00871411">
        <w:t xml:space="preserve"> nav pasludināts par maksātnespējīgu, neatrodas likvidācijas stadijā, tā saimnieciskā darbība nav apturēta vai pārtraukta, ka nav uzsākta tiesvedība par pretendenta darbības izbeigšanu, maksātnespēju vai bankrotu;</w:t>
      </w:r>
    </w:p>
    <w:p w14:paraId="077A73F3" w14:textId="2CC654AB" w:rsidR="00A75E6F" w:rsidRPr="00871411" w:rsidRDefault="00A75E6F" w:rsidP="00433C85">
      <w:pPr>
        <w:pStyle w:val="Sarakstarindkopa"/>
        <w:numPr>
          <w:ilvl w:val="2"/>
          <w:numId w:val="31"/>
        </w:numPr>
        <w:ind w:left="1418" w:hanging="709"/>
        <w:contextualSpacing w:val="0"/>
        <w:jc w:val="both"/>
      </w:pPr>
      <w:r w:rsidRPr="00871411">
        <w:t xml:space="preserve">uz </w:t>
      </w:r>
      <w:r w:rsidR="00AD43F6">
        <w:t>Pretendentu</w:t>
      </w:r>
      <w:r w:rsidRPr="00871411">
        <w:t xml:space="preserve"> neattiecas Starptautisko un Latvijas Republikas nacionālo sankciju likuma 11.1 panta pirmajā daļā minētie apstākļi;</w:t>
      </w:r>
    </w:p>
    <w:p w14:paraId="71E9852A" w14:textId="72217C04" w:rsidR="0065217D" w:rsidRPr="00871411" w:rsidRDefault="00A75E6F" w:rsidP="00433C85">
      <w:pPr>
        <w:pStyle w:val="Sarakstarindkopa"/>
        <w:numPr>
          <w:ilvl w:val="2"/>
          <w:numId w:val="31"/>
        </w:numPr>
        <w:ind w:left="1418" w:hanging="709"/>
        <w:contextualSpacing w:val="0"/>
        <w:jc w:val="both"/>
      </w:pPr>
      <w:r w:rsidRPr="00871411">
        <w:t xml:space="preserve">visas piedāvājumā sniegtās ziņas par </w:t>
      </w:r>
      <w:r w:rsidR="00AD43F6">
        <w:t>P</w:t>
      </w:r>
      <w:r w:rsidRPr="00871411">
        <w:t>retendentu ir patiesas.</w:t>
      </w:r>
    </w:p>
    <w:p w14:paraId="120D0FE0" w14:textId="0A139C90" w:rsidR="0065217D" w:rsidRPr="0065217D" w:rsidRDefault="0065217D" w:rsidP="00433C85">
      <w:pPr>
        <w:pStyle w:val="Sarakstarindkopa"/>
        <w:numPr>
          <w:ilvl w:val="0"/>
          <w:numId w:val="31"/>
        </w:numPr>
        <w:spacing w:before="120"/>
        <w:ind w:left="425" w:hanging="425"/>
        <w:contextualSpacing w:val="0"/>
        <w:jc w:val="both"/>
        <w:rPr>
          <w:b/>
          <w:bCs/>
        </w:rPr>
      </w:pPr>
      <w:r w:rsidRPr="0065217D">
        <w:rPr>
          <w:b/>
          <w:bCs/>
        </w:rPr>
        <w:t xml:space="preserve">Prasības </w:t>
      </w:r>
      <w:r w:rsidR="00AD43F6">
        <w:rPr>
          <w:b/>
          <w:bCs/>
        </w:rPr>
        <w:t>P</w:t>
      </w:r>
      <w:r w:rsidRPr="0065217D">
        <w:rPr>
          <w:b/>
          <w:bCs/>
        </w:rPr>
        <w:t>retendentiem</w:t>
      </w:r>
      <w:r>
        <w:rPr>
          <w:b/>
          <w:bCs/>
        </w:rPr>
        <w:t>.</w:t>
      </w:r>
    </w:p>
    <w:p w14:paraId="0C5F3CFE" w14:textId="77777777" w:rsidR="0065217D" w:rsidRPr="0065217D" w:rsidRDefault="0065217D" w:rsidP="00433C85">
      <w:pPr>
        <w:pStyle w:val="Sarakstarindkopa"/>
        <w:numPr>
          <w:ilvl w:val="0"/>
          <w:numId w:val="32"/>
        </w:numPr>
        <w:contextualSpacing w:val="0"/>
        <w:jc w:val="both"/>
        <w:rPr>
          <w:vanish/>
        </w:rPr>
      </w:pPr>
    </w:p>
    <w:p w14:paraId="516795DC" w14:textId="77777777" w:rsidR="0065217D" w:rsidRPr="0065217D" w:rsidRDefault="0065217D" w:rsidP="00433C85">
      <w:pPr>
        <w:pStyle w:val="Sarakstarindkopa"/>
        <w:numPr>
          <w:ilvl w:val="0"/>
          <w:numId w:val="32"/>
        </w:numPr>
        <w:contextualSpacing w:val="0"/>
        <w:jc w:val="both"/>
        <w:rPr>
          <w:vanish/>
        </w:rPr>
      </w:pPr>
    </w:p>
    <w:p w14:paraId="55A2DA97" w14:textId="77777777" w:rsidR="0065217D" w:rsidRPr="0065217D" w:rsidRDefault="0065217D" w:rsidP="00433C85">
      <w:pPr>
        <w:pStyle w:val="Sarakstarindkopa"/>
        <w:numPr>
          <w:ilvl w:val="0"/>
          <w:numId w:val="32"/>
        </w:numPr>
        <w:contextualSpacing w:val="0"/>
        <w:jc w:val="both"/>
        <w:rPr>
          <w:vanish/>
        </w:rPr>
      </w:pPr>
    </w:p>
    <w:p w14:paraId="592C97E1" w14:textId="77777777" w:rsidR="0065217D" w:rsidRPr="0065217D" w:rsidRDefault="0065217D" w:rsidP="00433C85">
      <w:pPr>
        <w:pStyle w:val="Sarakstarindkopa"/>
        <w:numPr>
          <w:ilvl w:val="0"/>
          <w:numId w:val="32"/>
        </w:numPr>
        <w:contextualSpacing w:val="0"/>
        <w:jc w:val="both"/>
        <w:rPr>
          <w:vanish/>
        </w:rPr>
      </w:pPr>
    </w:p>
    <w:p w14:paraId="7CC39EED" w14:textId="77777777" w:rsidR="0065217D" w:rsidRPr="0065217D" w:rsidRDefault="0065217D" w:rsidP="00433C85">
      <w:pPr>
        <w:pStyle w:val="Sarakstarindkopa"/>
        <w:numPr>
          <w:ilvl w:val="0"/>
          <w:numId w:val="32"/>
        </w:numPr>
        <w:contextualSpacing w:val="0"/>
        <w:jc w:val="both"/>
        <w:rPr>
          <w:vanish/>
        </w:rPr>
      </w:pPr>
    </w:p>
    <w:p w14:paraId="42D07D8A" w14:textId="7C4DFD14" w:rsidR="0065217D" w:rsidRDefault="0065217D" w:rsidP="00433C85">
      <w:pPr>
        <w:pStyle w:val="Sarakstarindkopa"/>
        <w:numPr>
          <w:ilvl w:val="1"/>
          <w:numId w:val="32"/>
        </w:numPr>
        <w:ind w:left="788" w:hanging="431"/>
        <w:contextualSpacing w:val="0"/>
        <w:jc w:val="both"/>
      </w:pPr>
      <w:r w:rsidRPr="00871411">
        <w:t>Pretendents ir reģistrēts atbilstoši attiecīgās (izcelsmes) valsts normatīvo aktu prasībām</w:t>
      </w:r>
      <w:r w:rsidR="00AD43F6">
        <w:t xml:space="preserve"> un </w:t>
      </w:r>
      <w:r w:rsidR="001A412F">
        <w:t>ir tiesības sniegt veselības apdrošināšanas pakalpojumus, ievērojot Apdrošināšanas un pārapdrošināšanas likuma</w:t>
      </w:r>
      <w:r w:rsidR="001A412F">
        <w:rPr>
          <w:rStyle w:val="Vresatsauce"/>
        </w:rPr>
        <w:footnoteReference w:id="1"/>
      </w:r>
      <w:r w:rsidR="001A412F">
        <w:t xml:space="preserve"> prasības. </w:t>
      </w:r>
    </w:p>
    <w:p w14:paraId="5DFFCE7B" w14:textId="0BB1E5FB" w:rsidR="0065217D" w:rsidRPr="00871411" w:rsidRDefault="0065217D" w:rsidP="00433C85">
      <w:pPr>
        <w:pStyle w:val="Sarakstarindkopa"/>
        <w:numPr>
          <w:ilvl w:val="1"/>
          <w:numId w:val="32"/>
        </w:numPr>
        <w:ind w:left="788" w:hanging="431"/>
        <w:contextualSpacing w:val="0"/>
        <w:jc w:val="both"/>
      </w:pPr>
      <w:r w:rsidRPr="00871411">
        <w:t xml:space="preserve">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 </w:t>
      </w:r>
      <w:proofErr w:type="spellStart"/>
      <w:r w:rsidRPr="00871411">
        <w:t>euro</w:t>
      </w:r>
      <w:proofErr w:type="spellEnd"/>
      <w:r w:rsidRPr="00871411">
        <w:t>.</w:t>
      </w:r>
    </w:p>
    <w:p w14:paraId="39A1360D" w14:textId="67CEC7BB" w:rsidR="0065217D" w:rsidRPr="00871411" w:rsidRDefault="0065217D" w:rsidP="00433C85">
      <w:pPr>
        <w:pStyle w:val="Sarakstarindkopa"/>
        <w:numPr>
          <w:ilvl w:val="1"/>
          <w:numId w:val="32"/>
        </w:numPr>
        <w:ind w:left="788" w:hanging="431"/>
        <w:contextualSpacing w:val="0"/>
        <w:jc w:val="both"/>
      </w:pPr>
      <w:r w:rsidRPr="00871411">
        <w:t xml:space="preserve">Nav pasludināts pretendenta maksātnespējas process, apturēta vai pārtraukta pretendenta saimnieciskā darbība, uzsākta tiesvedība par pretendenta bankrotu, un netiek konstatēts, ka līdz </w:t>
      </w:r>
      <w:r w:rsidR="008F6191">
        <w:t>Apdrošināšanas polišu darbības</w:t>
      </w:r>
      <w:r w:rsidRPr="00871411">
        <w:t xml:space="preserve"> paredzamajam beigu termiņam </w:t>
      </w:r>
      <w:r w:rsidR="008F6191">
        <w:t>P</w:t>
      </w:r>
      <w:r w:rsidRPr="00871411">
        <w:t>retendents būs likvidēts.</w:t>
      </w:r>
    </w:p>
    <w:p w14:paraId="523744D4" w14:textId="41452186" w:rsidR="005642A3" w:rsidRPr="00871411" w:rsidRDefault="0065217D" w:rsidP="00433C85">
      <w:pPr>
        <w:pStyle w:val="Sarakstarindkopa"/>
        <w:numPr>
          <w:ilvl w:val="1"/>
          <w:numId w:val="32"/>
        </w:numPr>
        <w:ind w:left="788" w:hanging="431"/>
        <w:contextualSpacing w:val="0"/>
        <w:jc w:val="both"/>
      </w:pPr>
      <w:r w:rsidRPr="00871411">
        <w:t xml:space="preserve">Attiecībā uz </w:t>
      </w:r>
      <w:r w:rsidR="008F6191">
        <w:t>P</w:t>
      </w:r>
      <w:r w:rsidRPr="00871411">
        <w:t xml:space="preserve">retendentu, </w:t>
      </w:r>
      <w:r w:rsidR="008F6191">
        <w:t>kurš atbildīs visām uzaicinājumā un to pielikumus noteiktajām prasībām Iepirkuma priekšmeta izpildē</w:t>
      </w:r>
      <w:r w:rsidRPr="00871411">
        <w:t xml:space="preserve">, Pasūtītājs pārbauda, vai attiecībā uz šo pretendentu, tā valdes vai padomes locekli, patieso labuma guvēju, </w:t>
      </w:r>
      <w:proofErr w:type="spellStart"/>
      <w:r w:rsidRPr="00871411">
        <w:t>pārstāvēttiesīgo</w:t>
      </w:r>
      <w:proofErr w:type="spellEnd"/>
      <w:r w:rsidRPr="00871411">
        <w:t xml:space="preserve"> personu vai prokūristu, vai personu, kura ir pilnvarota pārstāvēt pretendentu darbībās, kas saistītas ar filiāli, vai personālsabiedrības biedru, tā valdes vai padomes locekli, patieso labuma guvēju, </w:t>
      </w:r>
      <w:proofErr w:type="spellStart"/>
      <w:r w:rsidRPr="00871411">
        <w:t>pārstāvēttiesīgo</w:t>
      </w:r>
      <w:proofErr w:type="spellEnd"/>
      <w:r w:rsidRPr="00871411">
        <w:t xml:space="preserve"> personu vai prokūristu, ja pretendents ir personālsabiedrība, ir noteiktas starptautiskās vai nacionālās sankcijas vai būtiskas finanšu tirgus intereses ietekmējošas Eiropas Savienības dalībvalsts vai Ziemeļatlantijas līguma organizācijas dalībvalsts sankcijas.</w:t>
      </w:r>
    </w:p>
    <w:p w14:paraId="7930B2A8" w14:textId="3DEF7829" w:rsidR="0065217D" w:rsidRPr="00CE73BA" w:rsidRDefault="0065217D" w:rsidP="00CE73BA">
      <w:pPr>
        <w:pStyle w:val="Sarakstarindkopa"/>
        <w:numPr>
          <w:ilvl w:val="0"/>
          <w:numId w:val="32"/>
        </w:numPr>
        <w:spacing w:before="120"/>
        <w:ind w:left="357" w:hanging="357"/>
        <w:contextualSpacing w:val="0"/>
        <w:jc w:val="both"/>
        <w:rPr>
          <w:b/>
          <w:bCs/>
        </w:rPr>
      </w:pPr>
      <w:r w:rsidRPr="005642A3">
        <w:rPr>
          <w:b/>
          <w:bCs/>
        </w:rPr>
        <w:t>Piedāvājumā iekļaujamie dokumenti</w:t>
      </w:r>
      <w:r w:rsidR="00083221">
        <w:rPr>
          <w:b/>
          <w:bCs/>
        </w:rPr>
        <w:t>.</w:t>
      </w:r>
    </w:p>
    <w:p w14:paraId="5C42DC8D" w14:textId="60456AE2" w:rsidR="0065217D" w:rsidRDefault="0065217D" w:rsidP="00433C85">
      <w:pPr>
        <w:pStyle w:val="Sarakstarindkopa"/>
        <w:numPr>
          <w:ilvl w:val="1"/>
          <w:numId w:val="32"/>
        </w:numPr>
        <w:contextualSpacing w:val="0"/>
        <w:jc w:val="both"/>
      </w:pPr>
      <w:r w:rsidRPr="00871411">
        <w:t>Pretendenta Tehniskais piedāvājums</w:t>
      </w:r>
      <w:r w:rsidR="00CE73BA">
        <w:t xml:space="preserve"> atbilstoši Pasūtītāja izstrādātajai veidnei (Pielikums Nr.1)</w:t>
      </w:r>
      <w:r w:rsidRPr="00871411">
        <w:t>;</w:t>
      </w:r>
    </w:p>
    <w:p w14:paraId="1B1ED483" w14:textId="08CB7518" w:rsidR="00CE73BA" w:rsidRPr="00871411" w:rsidRDefault="00CE73BA" w:rsidP="00433C85">
      <w:pPr>
        <w:pStyle w:val="Sarakstarindkopa"/>
        <w:numPr>
          <w:ilvl w:val="1"/>
          <w:numId w:val="32"/>
        </w:numPr>
        <w:contextualSpacing w:val="0"/>
        <w:jc w:val="both"/>
      </w:pPr>
      <w:r w:rsidRPr="00871411">
        <w:t>Pretendenta Finanšu piedāvājums</w:t>
      </w:r>
      <w:r>
        <w:t xml:space="preserve"> atbilstoši Pasūtītāja izstrādātajai veidnei (Pielikums Nr.2)</w:t>
      </w:r>
      <w:r w:rsidRPr="00871411">
        <w:t>;</w:t>
      </w:r>
    </w:p>
    <w:p w14:paraId="7687F4F5" w14:textId="40D5A193" w:rsidR="0065217D" w:rsidRPr="00871411" w:rsidRDefault="0065217D" w:rsidP="00433C85">
      <w:pPr>
        <w:pStyle w:val="Sarakstarindkopa"/>
        <w:numPr>
          <w:ilvl w:val="1"/>
          <w:numId w:val="32"/>
        </w:numPr>
        <w:contextualSpacing w:val="0"/>
        <w:jc w:val="both"/>
      </w:pPr>
      <w:r w:rsidRPr="00871411">
        <w:lastRenderedPageBreak/>
        <w:t xml:space="preserve">Dokuments vai dokumenti, kas apliecina piedāvājuma dokumentus parakstījušās personas tiesības pārstāvēt </w:t>
      </w:r>
      <w:r w:rsidR="008F6191">
        <w:t>P</w:t>
      </w:r>
      <w:r w:rsidRPr="00871411">
        <w:t xml:space="preserve">retendentu, ja piedāvājumu parakstījusī persona nav reģistrēta kā Pretendenta </w:t>
      </w:r>
      <w:proofErr w:type="spellStart"/>
      <w:r w:rsidRPr="00871411">
        <w:t>paraksttiesīgā</w:t>
      </w:r>
      <w:proofErr w:type="spellEnd"/>
      <w:r w:rsidRPr="00871411">
        <w:t xml:space="preserve"> persona publiski pieejamās datu bāzēs;</w:t>
      </w:r>
    </w:p>
    <w:p w14:paraId="58CD61F3" w14:textId="63897924" w:rsidR="0065217D" w:rsidRPr="00871411" w:rsidRDefault="0065217D" w:rsidP="00433C85">
      <w:pPr>
        <w:pStyle w:val="Sarakstarindkopa"/>
        <w:numPr>
          <w:ilvl w:val="1"/>
          <w:numId w:val="32"/>
        </w:numPr>
        <w:contextualSpacing w:val="0"/>
        <w:jc w:val="both"/>
      </w:pPr>
      <w:r w:rsidRPr="00871411">
        <w:t xml:space="preserve">Ārvalstu </w:t>
      </w:r>
      <w:r w:rsidR="008F6191">
        <w:t>P</w:t>
      </w:r>
      <w:r w:rsidRPr="00871411">
        <w:t>retendentiem papildus jāiesniedz:</w:t>
      </w:r>
    </w:p>
    <w:p w14:paraId="5A33865C" w14:textId="1671E60B" w:rsidR="0065217D" w:rsidRPr="00871411" w:rsidRDefault="0065217D" w:rsidP="00433C85">
      <w:pPr>
        <w:pStyle w:val="Sarakstarindkopa"/>
        <w:numPr>
          <w:ilvl w:val="2"/>
          <w:numId w:val="32"/>
        </w:numPr>
        <w:contextualSpacing w:val="0"/>
        <w:jc w:val="both"/>
      </w:pPr>
      <w:r w:rsidRPr="00871411">
        <w:t>Dokuments vai dokumenti, kas apliecina Pretendenta reģistrāciju atbilstoši attiecīgās (izcelsmes) valsts normatīvo aktu prasībām;</w:t>
      </w:r>
    </w:p>
    <w:p w14:paraId="05B66485" w14:textId="64C070D8" w:rsidR="0065217D" w:rsidRPr="00871411" w:rsidRDefault="0065217D" w:rsidP="00433C85">
      <w:pPr>
        <w:pStyle w:val="Sarakstarindkopa"/>
        <w:numPr>
          <w:ilvl w:val="2"/>
          <w:numId w:val="32"/>
        </w:numPr>
        <w:contextualSpacing w:val="0"/>
        <w:jc w:val="both"/>
      </w:pPr>
      <w:r w:rsidRPr="00871411">
        <w:t xml:space="preserve">nodokļu administrācijas iestādes ārvalstī izziņa, kas apliecina, ka Pretendentam nav nodokļu parādu, kas kopumā pārsniedz 150 </w:t>
      </w:r>
      <w:proofErr w:type="spellStart"/>
      <w:r w:rsidRPr="00871411">
        <w:t>euro</w:t>
      </w:r>
      <w:proofErr w:type="spellEnd"/>
      <w:r w:rsidRPr="00871411">
        <w:t>, izsniegta ne agrāk kā trīs mēnešus pirms piedāvājuma iesniegšanas vai tās apliecināta kopija;</w:t>
      </w:r>
    </w:p>
    <w:p w14:paraId="2558BB77" w14:textId="14FB7102" w:rsidR="005642A3" w:rsidRPr="00871411" w:rsidRDefault="0065217D" w:rsidP="00433C85">
      <w:pPr>
        <w:pStyle w:val="Sarakstarindkopa"/>
        <w:numPr>
          <w:ilvl w:val="2"/>
          <w:numId w:val="32"/>
        </w:numPr>
        <w:contextualSpacing w:val="0"/>
        <w:jc w:val="both"/>
      </w:pPr>
      <w:r w:rsidRPr="00871411">
        <w:t xml:space="preserve">Izziņa no kompetentas iestādes ārvalstī, kas apliecina, ka </w:t>
      </w:r>
      <w:r w:rsidR="008F6191">
        <w:t>P</w:t>
      </w:r>
      <w:r w:rsidRPr="00871411">
        <w:t>retendentam nav pasludināts maksātnespējas process un tas neatrodas likvidācijas stadijā, izsniegta ne agrāk kā trīs mēnešus pirms piedāvājuma iesniegšanas vai tās apliecināta kopija</w:t>
      </w:r>
      <w:r w:rsidR="005642A3">
        <w:t>.</w:t>
      </w:r>
    </w:p>
    <w:p w14:paraId="03C61879" w14:textId="693DF6AB" w:rsidR="005642A3" w:rsidRPr="005642A3" w:rsidRDefault="005642A3" w:rsidP="00433C85">
      <w:pPr>
        <w:pStyle w:val="Sarakstarindkopa"/>
        <w:numPr>
          <w:ilvl w:val="0"/>
          <w:numId w:val="32"/>
        </w:numPr>
        <w:spacing w:before="120"/>
        <w:ind w:left="357" w:hanging="357"/>
        <w:contextualSpacing w:val="0"/>
        <w:jc w:val="both"/>
        <w:rPr>
          <w:b/>
          <w:bCs/>
        </w:rPr>
      </w:pPr>
      <w:r w:rsidRPr="005642A3">
        <w:rPr>
          <w:b/>
          <w:bCs/>
        </w:rPr>
        <w:t>Piedāvājuma cena un valūta</w:t>
      </w:r>
      <w:r w:rsidR="00083221">
        <w:rPr>
          <w:b/>
          <w:bCs/>
        </w:rPr>
        <w:t>.</w:t>
      </w:r>
    </w:p>
    <w:p w14:paraId="1C34A3CA" w14:textId="77777777" w:rsidR="004351B2" w:rsidRPr="004351B2" w:rsidRDefault="005642A3" w:rsidP="00433C85">
      <w:pPr>
        <w:pStyle w:val="Sarakstarindkopa"/>
        <w:numPr>
          <w:ilvl w:val="1"/>
          <w:numId w:val="32"/>
        </w:numPr>
        <w:ind w:left="788" w:hanging="431"/>
        <w:contextualSpacing w:val="0"/>
        <w:jc w:val="both"/>
      </w:pPr>
      <w:r w:rsidRPr="00871411">
        <w:t xml:space="preserve">Piedāvājumam jābūt izteiktam </w:t>
      </w:r>
      <w:proofErr w:type="spellStart"/>
      <w:r w:rsidRPr="005642A3">
        <w:rPr>
          <w:b/>
          <w:bCs/>
        </w:rPr>
        <w:t>euro</w:t>
      </w:r>
      <w:proofErr w:type="spellEnd"/>
      <w:r w:rsidRPr="00871411">
        <w:t xml:space="preserve">, norādot piedāvājuma cenu </w:t>
      </w:r>
      <w:r w:rsidRPr="005642A3">
        <w:rPr>
          <w:b/>
          <w:bCs/>
        </w:rPr>
        <w:t>bez PVN.</w:t>
      </w:r>
    </w:p>
    <w:p w14:paraId="277789C4" w14:textId="74324B57" w:rsidR="005642A3" w:rsidRPr="00871411" w:rsidRDefault="004351B2" w:rsidP="00433C85">
      <w:pPr>
        <w:pStyle w:val="Sarakstarindkopa"/>
        <w:numPr>
          <w:ilvl w:val="1"/>
          <w:numId w:val="32"/>
        </w:numPr>
        <w:ind w:left="788" w:hanging="431"/>
        <w:contextualSpacing w:val="0"/>
        <w:jc w:val="both"/>
      </w:pPr>
      <w:r>
        <w:rPr>
          <w:lang w:bidi="lv-LV"/>
        </w:rPr>
        <w:t xml:space="preserve">Piedāvātajā cenā (bez PVN) tiek iekļautas visas ar </w:t>
      </w:r>
      <w:r w:rsidR="008F6191">
        <w:rPr>
          <w:lang w:bidi="lv-LV"/>
        </w:rPr>
        <w:t>I</w:t>
      </w:r>
      <w:r>
        <w:rPr>
          <w:lang w:bidi="lv-LV"/>
        </w:rPr>
        <w:t xml:space="preserve">epirkuma priekšmetu saistītās izmaksas, atlaides un piemaksas, kā arī visi nodokļi (izņemot pievienotās vērtības nodokli) un nodevas, ja tādas ir paredzētas, kā arī visi iespējamie riski, kas saistīti ar tirgus cenu svārstībām plānotajā </w:t>
      </w:r>
      <w:r w:rsidR="00AC0801">
        <w:rPr>
          <w:lang w:bidi="lv-LV"/>
        </w:rPr>
        <w:t>polises</w:t>
      </w:r>
      <w:r>
        <w:rPr>
          <w:lang w:bidi="lv-LV"/>
        </w:rPr>
        <w:t xml:space="preserve"> darbības laikā.</w:t>
      </w:r>
    </w:p>
    <w:p w14:paraId="2FECE34B" w14:textId="77777777" w:rsidR="005642A3" w:rsidRDefault="005642A3" w:rsidP="00433C85">
      <w:pPr>
        <w:pStyle w:val="Sarakstarindkopa"/>
        <w:numPr>
          <w:ilvl w:val="1"/>
          <w:numId w:val="32"/>
        </w:numPr>
        <w:ind w:left="788" w:hanging="431"/>
        <w:contextualSpacing w:val="0"/>
        <w:jc w:val="both"/>
      </w:pPr>
      <w:r w:rsidRPr="00871411">
        <w:t>Cenā jāietver visi likumdošanā noteiktie nodokļi, nodevas, maksājumi, izņemot pievienotās vērtības nodokli.</w:t>
      </w:r>
    </w:p>
    <w:p w14:paraId="4059545A" w14:textId="01351AD5" w:rsidR="001A412F" w:rsidRDefault="001A412F" w:rsidP="00433C85">
      <w:pPr>
        <w:pStyle w:val="Sarakstarindkopa"/>
        <w:numPr>
          <w:ilvl w:val="1"/>
          <w:numId w:val="32"/>
        </w:numPr>
        <w:ind w:left="788" w:hanging="431"/>
        <w:contextualSpacing w:val="0"/>
        <w:jc w:val="both"/>
      </w:pPr>
      <w:r w:rsidRPr="00871411">
        <w:t>Piedāvājuma derīguma termiņš</w:t>
      </w:r>
      <w:r>
        <w:t xml:space="preserve">: </w:t>
      </w:r>
      <w:r w:rsidRPr="00871411">
        <w:t xml:space="preserve">Piedāvājumam jābūt spēkā vismaz </w:t>
      </w:r>
      <w:r>
        <w:t>30</w:t>
      </w:r>
      <w:r w:rsidRPr="00871411">
        <w:t xml:space="preserve"> dienas no piedāvājumu iesniegšanas termiņa beigām.</w:t>
      </w:r>
    </w:p>
    <w:p w14:paraId="70EA74F9" w14:textId="092CE8E6" w:rsidR="00665DB7" w:rsidRPr="00FF58CC" w:rsidRDefault="00665DB7" w:rsidP="00433C85">
      <w:pPr>
        <w:pStyle w:val="Sarakstarindkopa"/>
        <w:numPr>
          <w:ilvl w:val="0"/>
          <w:numId w:val="32"/>
        </w:numPr>
        <w:spacing w:before="120"/>
        <w:ind w:left="357" w:hanging="357"/>
        <w:contextualSpacing w:val="0"/>
        <w:jc w:val="both"/>
        <w:rPr>
          <w:b/>
          <w:bCs/>
        </w:rPr>
      </w:pPr>
      <w:r w:rsidRPr="00FF58CC">
        <w:rPr>
          <w:b/>
          <w:bCs/>
        </w:rPr>
        <w:t>Saziņa</w:t>
      </w:r>
      <w:r w:rsidR="00083221">
        <w:rPr>
          <w:b/>
          <w:bCs/>
        </w:rPr>
        <w:t>.</w:t>
      </w:r>
    </w:p>
    <w:p w14:paraId="6D967B67" w14:textId="03F31560" w:rsidR="00665DB7" w:rsidRDefault="00665DB7" w:rsidP="00433C85">
      <w:pPr>
        <w:pStyle w:val="Sarakstarindkopa"/>
        <w:widowControl w:val="0"/>
        <w:numPr>
          <w:ilvl w:val="1"/>
          <w:numId w:val="32"/>
        </w:numPr>
        <w:autoSpaceDE w:val="0"/>
        <w:autoSpaceDN w:val="0"/>
        <w:contextualSpacing w:val="0"/>
        <w:jc w:val="both"/>
        <w:rPr>
          <w:noProof/>
        </w:rPr>
      </w:pPr>
      <w:r>
        <w:rPr>
          <w:noProof/>
        </w:rPr>
        <w:t>Saziņa starp Pasūtītāju un ieinteresētajiem piegādātājiem</w:t>
      </w:r>
      <w:r w:rsidR="005E111F">
        <w:rPr>
          <w:noProof/>
        </w:rPr>
        <w:t xml:space="preserve"> </w:t>
      </w:r>
      <w:r>
        <w:rPr>
          <w:noProof/>
        </w:rPr>
        <w:t>cenu aptaujas ietvaros notiek latviešu valodā, izmantojot elektronisko pastu.</w:t>
      </w:r>
    </w:p>
    <w:p w14:paraId="4108FD81" w14:textId="4002BB62" w:rsidR="00665DB7" w:rsidRDefault="00665DB7" w:rsidP="00433C85">
      <w:pPr>
        <w:pStyle w:val="Sarakstarindkopa"/>
        <w:widowControl w:val="0"/>
        <w:numPr>
          <w:ilvl w:val="1"/>
          <w:numId w:val="32"/>
        </w:numPr>
        <w:autoSpaceDE w:val="0"/>
        <w:autoSpaceDN w:val="0"/>
        <w:contextualSpacing w:val="0"/>
        <w:jc w:val="both"/>
        <w:rPr>
          <w:noProof/>
        </w:rPr>
      </w:pPr>
      <w:r>
        <w:rPr>
          <w:noProof/>
        </w:rPr>
        <w:t xml:space="preserve">Ieinteresētais piegādātājs saziņas dokumentu nosūta uz Pasūtītāja elektronisko pasta adresi </w:t>
      </w:r>
      <w:hyperlink r:id="rId14" w:history="1">
        <w:r w:rsidRPr="00702B63">
          <w:rPr>
            <w:rStyle w:val="Hipersaite"/>
            <w:noProof/>
          </w:rPr>
          <w:t>info@vinda.lv</w:t>
        </w:r>
      </w:hyperlink>
      <w:r w:rsidR="008F6191">
        <w:t xml:space="preserve"> un </w:t>
      </w:r>
      <w:r w:rsidR="00C62B95">
        <w:t xml:space="preserve">atbildīgajai personai Zanei </w:t>
      </w:r>
      <w:proofErr w:type="spellStart"/>
      <w:r w:rsidR="00C62B95">
        <w:t>Ostrovskai</w:t>
      </w:r>
      <w:proofErr w:type="spellEnd"/>
      <w:r w:rsidR="00C62B95">
        <w:t xml:space="preserve"> uz </w:t>
      </w:r>
      <w:proofErr w:type="spellStart"/>
      <w:r w:rsidR="00C62B95">
        <w:t>epastu</w:t>
      </w:r>
      <w:proofErr w:type="spellEnd"/>
      <w:r w:rsidR="00C62B95">
        <w:t xml:space="preserve"> zane.ostrovska@vinda.lv</w:t>
      </w:r>
      <w:r>
        <w:rPr>
          <w:noProof/>
        </w:rPr>
        <w:t>.</w:t>
      </w:r>
    </w:p>
    <w:p w14:paraId="10F204AC" w14:textId="0FD2DD84" w:rsidR="00665DB7" w:rsidRDefault="00665DB7" w:rsidP="00433C85">
      <w:pPr>
        <w:pStyle w:val="Sarakstarindkopa"/>
        <w:widowControl w:val="0"/>
        <w:numPr>
          <w:ilvl w:val="1"/>
          <w:numId w:val="32"/>
        </w:numPr>
        <w:autoSpaceDE w:val="0"/>
        <w:autoSpaceDN w:val="0"/>
        <w:contextualSpacing w:val="0"/>
        <w:jc w:val="both"/>
        <w:rPr>
          <w:noProof/>
        </w:rPr>
      </w:pPr>
      <w:r>
        <w:rPr>
          <w:noProof/>
        </w:rPr>
        <w:t>Pasūtītājs (</w:t>
      </w:r>
      <w:r w:rsidR="00C62B95">
        <w:rPr>
          <w:noProof/>
        </w:rPr>
        <w:t>i</w:t>
      </w:r>
      <w:r>
        <w:rPr>
          <w:noProof/>
        </w:rPr>
        <w:t>epirkuma komisija) saziņ</w:t>
      </w:r>
      <w:r w:rsidR="00C62B95">
        <w:rPr>
          <w:noProof/>
        </w:rPr>
        <w:t xml:space="preserve">u ar ieinteresēto piegādātāju veic </w:t>
      </w:r>
      <w:r>
        <w:rPr>
          <w:noProof/>
        </w:rPr>
        <w:t>uz ieinteresētā piegādātāja norādīto elektroniskā pasta adresi.</w:t>
      </w:r>
    </w:p>
    <w:p w14:paraId="2FAA06EA" w14:textId="1A3368E4" w:rsidR="00665DB7" w:rsidRDefault="00665DB7" w:rsidP="00433C85">
      <w:pPr>
        <w:pStyle w:val="Sarakstarindkopa"/>
        <w:widowControl w:val="0"/>
        <w:numPr>
          <w:ilvl w:val="1"/>
          <w:numId w:val="32"/>
        </w:numPr>
        <w:autoSpaceDE w:val="0"/>
        <w:autoSpaceDN w:val="0"/>
        <w:contextualSpacing w:val="0"/>
        <w:jc w:val="both"/>
        <w:rPr>
          <w:noProof/>
        </w:rPr>
      </w:pPr>
      <w:r>
        <w:rPr>
          <w:noProof/>
        </w:rPr>
        <w:t xml:space="preserve">Ja ieinteresētais piegādātājs ir laikus pieprasījis papildu informāciju par cenu aptaujas uzaicinājumā iekļautajām prasībām attiecībā uz Piedāvājumu sagatavošanu un iesniegšanu vai Pretendentu atlasi, Pasūtītājs to sniedz 5 (piecu) darba dienu laikā, bet ne vēlāk kā </w:t>
      </w:r>
      <w:r w:rsidR="00C62B95">
        <w:rPr>
          <w:noProof/>
        </w:rPr>
        <w:t>5 (</w:t>
      </w:r>
      <w:r>
        <w:rPr>
          <w:noProof/>
        </w:rPr>
        <w:t>piecas</w:t>
      </w:r>
      <w:r w:rsidR="00C62B95">
        <w:rPr>
          <w:noProof/>
        </w:rPr>
        <w:t>)</w:t>
      </w:r>
      <w:r>
        <w:rPr>
          <w:noProof/>
        </w:rPr>
        <w:t xml:space="preserve"> dienas pirms Piedāvājumu iesniegšanas termiņa beigām.</w:t>
      </w:r>
    </w:p>
    <w:p w14:paraId="045FF945" w14:textId="21AA8090" w:rsidR="00665DB7" w:rsidRDefault="00665DB7" w:rsidP="00433C85">
      <w:pPr>
        <w:pStyle w:val="Sarakstarindkopa"/>
        <w:widowControl w:val="0"/>
        <w:numPr>
          <w:ilvl w:val="1"/>
          <w:numId w:val="32"/>
        </w:numPr>
        <w:autoSpaceDE w:val="0"/>
        <w:autoSpaceDN w:val="0"/>
        <w:contextualSpacing w:val="0"/>
        <w:jc w:val="both"/>
        <w:rPr>
          <w:noProof/>
        </w:rPr>
      </w:pPr>
      <w:r>
        <w:rPr>
          <w:noProof/>
        </w:rPr>
        <w:t xml:space="preserve">Ja Pasūtītājs sniedz papildu informāciju, tas vienlaikus ar papildu informācijas nosūtīšanu ieinteresētajam piegādātājam, kas uzdevis jautājumu, ievieto šo informāciju tīmekļa vietnes </w:t>
      </w:r>
      <w:hyperlink r:id="rId15" w:history="1">
        <w:r>
          <w:rPr>
            <w:rStyle w:val="Hipersaite"/>
            <w:noProof/>
          </w:rPr>
          <w:t>http://www.vinda.lv</w:t>
        </w:r>
      </w:hyperlink>
      <w:r>
        <w:rPr>
          <w:noProof/>
        </w:rPr>
        <w:t xml:space="preserve"> sadaļā</w:t>
      </w:r>
      <w:r w:rsidR="00CE73BA">
        <w:rPr>
          <w:noProof/>
        </w:rPr>
        <w:t xml:space="preserve"> “Iepirkumi”</w:t>
      </w:r>
      <w:r>
        <w:rPr>
          <w:noProof/>
        </w:rPr>
        <w:t>, norādot arī uzdoto jautājumu.</w:t>
      </w:r>
    </w:p>
    <w:p w14:paraId="3D7F72D5" w14:textId="1AEF6CD0" w:rsidR="001A412F" w:rsidRPr="001A412F" w:rsidRDefault="001A412F" w:rsidP="00433C85">
      <w:pPr>
        <w:pStyle w:val="Sarakstarindkopa"/>
        <w:numPr>
          <w:ilvl w:val="0"/>
          <w:numId w:val="32"/>
        </w:numPr>
        <w:spacing w:before="120"/>
        <w:ind w:left="357" w:hanging="357"/>
        <w:contextualSpacing w:val="0"/>
        <w:jc w:val="both"/>
        <w:rPr>
          <w:b/>
          <w:bCs/>
        </w:rPr>
      </w:pPr>
      <w:r w:rsidRPr="001A412F">
        <w:rPr>
          <w:b/>
          <w:bCs/>
        </w:rPr>
        <w:t>Piedāvājumu vērtēšana un lēmuma pieņemšana</w:t>
      </w:r>
      <w:r w:rsidR="00083221">
        <w:rPr>
          <w:b/>
          <w:bCs/>
        </w:rPr>
        <w:t>.</w:t>
      </w:r>
    </w:p>
    <w:p w14:paraId="459B2F90" w14:textId="1091E25F" w:rsidR="00FF58CC" w:rsidRDefault="00FF58CC" w:rsidP="00433C85">
      <w:pPr>
        <w:pStyle w:val="Sarakstarindkopa"/>
        <w:numPr>
          <w:ilvl w:val="1"/>
          <w:numId w:val="32"/>
        </w:numPr>
        <w:ind w:left="788" w:hanging="431"/>
        <w:contextualSpacing w:val="0"/>
        <w:jc w:val="both"/>
      </w:pPr>
      <w:r>
        <w:t xml:space="preserve">Piedāvājumu vērtēšanu veic </w:t>
      </w:r>
      <w:r w:rsidRPr="00FF58CC">
        <w:t>Pasūtītāja izveidota iepirkumu komisija</w:t>
      </w:r>
      <w:r>
        <w:t xml:space="preserve"> (turpmāk – Iepirkumu komisija)</w:t>
      </w:r>
      <w:r w:rsidRPr="00FF58CC">
        <w:t xml:space="preserve">, kuru Pasūtītāja valdes loceklis </w:t>
      </w:r>
      <w:r w:rsidR="004351B2">
        <w:t xml:space="preserve">ir </w:t>
      </w:r>
      <w:r w:rsidRPr="00FF58CC">
        <w:t xml:space="preserve">izveidojis </w:t>
      </w:r>
      <w:r>
        <w:t>i</w:t>
      </w:r>
      <w:r w:rsidRPr="00FF58CC">
        <w:t>epirkum</w:t>
      </w:r>
      <w:r>
        <w:t>u</w:t>
      </w:r>
      <w:r w:rsidRPr="00FF58CC">
        <w:t xml:space="preserve"> organizēšanai (rīkojums Nr. 1-11/183, datēts 18.08.2025.).</w:t>
      </w:r>
    </w:p>
    <w:p w14:paraId="585ECF4E" w14:textId="77777777" w:rsidR="004351B2" w:rsidRPr="00DD40E4" w:rsidRDefault="004351B2" w:rsidP="00433C85">
      <w:pPr>
        <w:numPr>
          <w:ilvl w:val="1"/>
          <w:numId w:val="32"/>
        </w:numPr>
        <w:suppressAutoHyphens/>
        <w:ind w:left="788" w:hanging="431"/>
        <w:jc w:val="both"/>
      </w:pPr>
      <w:r w:rsidRPr="00DD40E4">
        <w:t xml:space="preserve">Piedāvājumu noformējuma pārbaudi, </w:t>
      </w:r>
      <w:r>
        <w:t>F</w:t>
      </w:r>
      <w:r w:rsidRPr="00DD40E4">
        <w:t xml:space="preserve">inanšu piedāvājumu atbilstības pārbaudi, </w:t>
      </w:r>
      <w:r>
        <w:t xml:space="preserve">Pretendentu </w:t>
      </w:r>
      <w:r w:rsidRPr="00DD40E4">
        <w:t>atlases dokumentu atbilstības pārbaudi</w:t>
      </w:r>
      <w:r>
        <w:t xml:space="preserve"> un</w:t>
      </w:r>
      <w:r w:rsidRPr="00DD40E4">
        <w:t xml:space="preserve"> tehnisk</w:t>
      </w:r>
      <w:r>
        <w:t>o</w:t>
      </w:r>
      <w:r w:rsidRPr="00DD40E4">
        <w:t xml:space="preserve"> piedāvājum</w:t>
      </w:r>
      <w:r>
        <w:t>u</w:t>
      </w:r>
      <w:r w:rsidRPr="00DD40E4">
        <w:t xml:space="preserve"> atbilstības pārbaudi Iepirkuma komisija veic slēgtā sēdē.</w:t>
      </w:r>
    </w:p>
    <w:p w14:paraId="5D6530CA" w14:textId="17BC105D" w:rsidR="001A412F" w:rsidRPr="00871411" w:rsidRDefault="004351B2" w:rsidP="00433C85">
      <w:pPr>
        <w:numPr>
          <w:ilvl w:val="1"/>
          <w:numId w:val="32"/>
        </w:numPr>
        <w:suppressAutoHyphens/>
        <w:ind w:left="794"/>
        <w:jc w:val="both"/>
      </w:pPr>
      <w:r w:rsidRPr="00DD40E4">
        <w:lastRenderedPageBreak/>
        <w:t>Piedāvājuma noformējuma pārbaudi</w:t>
      </w:r>
      <w:r w:rsidR="00665DB7">
        <w:t xml:space="preserve"> </w:t>
      </w:r>
      <w:r w:rsidRPr="00DD40E4">
        <w:t xml:space="preserve">Iepirkuma komisija veic visiem </w:t>
      </w:r>
      <w:r>
        <w:t>P</w:t>
      </w:r>
      <w:r w:rsidRPr="00DD40E4">
        <w:t>retendentiem.</w:t>
      </w:r>
      <w:r w:rsidR="00665DB7">
        <w:t xml:space="preserve"> </w:t>
      </w:r>
      <w:r w:rsidR="001A412F" w:rsidRPr="00871411">
        <w:t xml:space="preserve">Par atbilstošiem tiks uzskatīti tie piedāvājumi, kuri atbilst visām </w:t>
      </w:r>
      <w:r>
        <w:t>piedāvājuma no</w:t>
      </w:r>
      <w:r w:rsidR="0066128E">
        <w:t>f</w:t>
      </w:r>
      <w:r>
        <w:t>ormēšanas</w:t>
      </w:r>
      <w:r w:rsidR="001A412F" w:rsidRPr="00871411">
        <w:t xml:space="preserve"> norādītajām prasībām. Neatbilstoši piedāvājumi netiks vērtēti.</w:t>
      </w:r>
    </w:p>
    <w:p w14:paraId="57419092" w14:textId="487F381E" w:rsidR="004351B2" w:rsidRPr="00DD40E4" w:rsidRDefault="004351B2" w:rsidP="00433C85">
      <w:pPr>
        <w:numPr>
          <w:ilvl w:val="1"/>
          <w:numId w:val="32"/>
        </w:numPr>
        <w:suppressAutoHyphens/>
        <w:ind w:left="794"/>
        <w:jc w:val="both"/>
      </w:pPr>
      <w:r w:rsidRPr="00DD40E4">
        <w:t xml:space="preserve">Iepirkuma komisija vērtē un pārbauda tikai to </w:t>
      </w:r>
      <w:r>
        <w:t>p</w:t>
      </w:r>
      <w:r w:rsidRPr="00DD40E4">
        <w:t xml:space="preserve">retendentu </w:t>
      </w:r>
      <w:r w:rsidR="00C62B95">
        <w:t>t</w:t>
      </w:r>
      <w:r w:rsidRPr="00DD40E4">
        <w:t xml:space="preserve">ehniskos piedāvājumus, kuri nav noraidīti </w:t>
      </w:r>
      <w:r w:rsidR="00665DB7">
        <w:t xml:space="preserve">Piedāvājuma </w:t>
      </w:r>
      <w:r w:rsidRPr="00DD40E4">
        <w:t>noformējuma pārbaudes laikā.</w:t>
      </w:r>
    </w:p>
    <w:p w14:paraId="09541B5E" w14:textId="26A992D7" w:rsidR="004351B2" w:rsidRPr="00DD40E4" w:rsidRDefault="004351B2" w:rsidP="00433C85">
      <w:pPr>
        <w:numPr>
          <w:ilvl w:val="1"/>
          <w:numId w:val="32"/>
        </w:numPr>
        <w:suppressAutoHyphens/>
        <w:ind w:left="794"/>
        <w:jc w:val="both"/>
      </w:pPr>
      <w:r w:rsidRPr="00DD40E4">
        <w:t xml:space="preserve">Iepirkuma komisija veiks </w:t>
      </w:r>
      <w:r w:rsidR="00C62B95">
        <w:t>t</w:t>
      </w:r>
      <w:r w:rsidRPr="00DD40E4">
        <w:t xml:space="preserve">ehnisko piedāvājumu pārbaudi atbilstoši </w:t>
      </w:r>
      <w:r w:rsidR="0080289A">
        <w:t xml:space="preserve">šīs cenu aptaujas uzaicinājuma </w:t>
      </w:r>
      <w:r w:rsidRPr="00DD40E4">
        <w:t xml:space="preserve"> prasībām.</w:t>
      </w:r>
    </w:p>
    <w:p w14:paraId="0C73F318" w14:textId="406E10BF" w:rsidR="004351B2" w:rsidRDefault="004351B2" w:rsidP="00433C85">
      <w:pPr>
        <w:numPr>
          <w:ilvl w:val="1"/>
          <w:numId w:val="32"/>
        </w:numPr>
        <w:suppressAutoHyphens/>
        <w:ind w:left="794"/>
        <w:jc w:val="both"/>
      </w:pPr>
      <w:r w:rsidRPr="00DD40E4">
        <w:t xml:space="preserve">Ja tiks konstatēts, ka </w:t>
      </w:r>
      <w:r w:rsidR="00C62B95">
        <w:t>P</w:t>
      </w:r>
      <w:r w:rsidRPr="00DD40E4">
        <w:t xml:space="preserve">retendenta </w:t>
      </w:r>
      <w:r w:rsidR="00C62B95">
        <w:t>t</w:t>
      </w:r>
      <w:r w:rsidRPr="00DD40E4">
        <w:t xml:space="preserve">ehniskais piedāvājums neatbilst </w:t>
      </w:r>
      <w:r w:rsidR="0080289A">
        <w:t>šīs cenu aptaujas uzaicinājuma</w:t>
      </w:r>
      <w:r w:rsidRPr="00DD40E4">
        <w:t xml:space="preserve"> prasībām, Iepirkuma komisija ir tiesīga piedāvājumu tālāk neizskatīt un nevērtēt, pieņemot argumentētu lēmumu par to.</w:t>
      </w:r>
    </w:p>
    <w:p w14:paraId="150E5919" w14:textId="4ECFCD0C" w:rsidR="00665DB7" w:rsidRDefault="00665DB7" w:rsidP="00433C85">
      <w:pPr>
        <w:pStyle w:val="Sarakstarindkopa"/>
        <w:numPr>
          <w:ilvl w:val="1"/>
          <w:numId w:val="32"/>
        </w:numPr>
        <w:ind w:left="794"/>
        <w:contextualSpacing w:val="0"/>
        <w:jc w:val="both"/>
      </w:pPr>
      <w:r w:rsidRPr="00C90343">
        <w:rPr>
          <w:rFonts w:eastAsia="Calibri"/>
        </w:rPr>
        <w:t xml:space="preserve">Par </w:t>
      </w:r>
      <w:r w:rsidR="0080289A">
        <w:rPr>
          <w:rFonts w:eastAsia="Calibri"/>
        </w:rPr>
        <w:t xml:space="preserve">Pretendenta </w:t>
      </w:r>
      <w:r w:rsidRPr="00C90343">
        <w:rPr>
          <w:rFonts w:eastAsia="Calibri"/>
        </w:rPr>
        <w:t xml:space="preserve">tiesībām sniegt </w:t>
      </w:r>
      <w:r w:rsidRPr="00C90343">
        <w:rPr>
          <w:noProof/>
        </w:rPr>
        <w:t xml:space="preserve">veselības </w:t>
      </w:r>
      <w:r w:rsidRPr="00C90343">
        <w:t>apdrošināšanas pakalpojumus</w:t>
      </w:r>
      <w:r w:rsidRPr="00C90343">
        <w:rPr>
          <w:rFonts w:eastAsia="Calibri"/>
        </w:rPr>
        <w:t xml:space="preserve">, Iepirkuma komisija pārliecināsies </w:t>
      </w:r>
      <w:r w:rsidRPr="00C90343">
        <w:rPr>
          <w:bCs/>
          <w:color w:val="000000"/>
          <w:lang w:eastAsia="zh-CN"/>
        </w:rPr>
        <w:t xml:space="preserve">Latvijas Bankas tīmekļvietnē: </w:t>
      </w:r>
      <w:hyperlink r:id="rId16" w:history="1">
        <w:r w:rsidR="00E7029E">
          <w:rPr>
            <w:rStyle w:val="Hipersaite"/>
            <w:bCs/>
            <w:lang w:eastAsia="zh-CN"/>
          </w:rPr>
          <w:t>https://uzraudziba.bank.lv/tirgus-dalibnieki</w:t>
        </w:r>
      </w:hyperlink>
      <w:r w:rsidR="00E7029E">
        <w:t>.</w:t>
      </w:r>
    </w:p>
    <w:p w14:paraId="2FEAB9F5" w14:textId="13AAC868" w:rsidR="001C107C" w:rsidRDefault="001C107C" w:rsidP="00433C85">
      <w:pPr>
        <w:pStyle w:val="Sarakstarindkopa"/>
        <w:numPr>
          <w:ilvl w:val="1"/>
          <w:numId w:val="32"/>
        </w:numPr>
        <w:ind w:left="794"/>
        <w:contextualSpacing w:val="0"/>
        <w:jc w:val="both"/>
      </w:pPr>
      <w:r>
        <w:t xml:space="preserve">Par Pretendenta </w:t>
      </w:r>
      <w:r w:rsidR="00C62B95">
        <w:t>t</w:t>
      </w:r>
      <w:r>
        <w:t xml:space="preserve">ehniskajā piedāvājumā norādīto </w:t>
      </w:r>
      <w:proofErr w:type="spellStart"/>
      <w:r w:rsidRPr="00C62B95">
        <w:t>līgumiestāžu</w:t>
      </w:r>
      <w:proofErr w:type="spellEnd"/>
      <w:r w:rsidRPr="00C62B95">
        <w:t xml:space="preserve"> skaitu</w:t>
      </w:r>
      <w:r w:rsidR="00A734C9" w:rsidRPr="00C62B95">
        <w:t xml:space="preserve"> (Tehniskā piedāvājuma 1.6. punkts)</w:t>
      </w:r>
      <w:r w:rsidRPr="00C62B95">
        <w:t>,</w:t>
      </w:r>
      <w:r>
        <w:t xml:space="preserve"> Pasūtītājs pārliecināsies Pretendenta tīmekļvietnē, kuru Pretendents norāda </w:t>
      </w:r>
      <w:r w:rsidR="00C62B95">
        <w:t>t</w:t>
      </w:r>
      <w:r>
        <w:t>eh</w:t>
      </w:r>
      <w:r w:rsidR="00A734C9">
        <w:t>nis</w:t>
      </w:r>
      <w:r>
        <w:t>kā piedāvājuma veidnē.</w:t>
      </w:r>
    </w:p>
    <w:p w14:paraId="6720EC33" w14:textId="279000BC" w:rsidR="0080289A" w:rsidRDefault="0080289A" w:rsidP="0080289A">
      <w:pPr>
        <w:pStyle w:val="Sarakstarindkopa"/>
        <w:numPr>
          <w:ilvl w:val="1"/>
          <w:numId w:val="32"/>
        </w:numPr>
        <w:ind w:left="788" w:hanging="431"/>
        <w:contextualSpacing w:val="0"/>
        <w:jc w:val="both"/>
      </w:pPr>
      <w:r w:rsidRPr="00871411">
        <w:t xml:space="preserve">Par Latvijā reģistrētu </w:t>
      </w:r>
      <w:r>
        <w:t>P</w:t>
      </w:r>
      <w:r w:rsidRPr="00871411">
        <w:t xml:space="preserve">retendentu atbilstību </w:t>
      </w:r>
      <w:r>
        <w:t>5.2., 5.3.</w:t>
      </w:r>
      <w:r w:rsidRPr="00871411">
        <w:t xml:space="preserve"> </w:t>
      </w:r>
      <w:r>
        <w:t xml:space="preserve">un 5.4. </w:t>
      </w:r>
      <w:r w:rsidRPr="00871411">
        <w:t>punktos noteiktām prasībām Pasūtītājs pārliecinās publiski pieejamās datu bāzēs internetā.</w:t>
      </w:r>
    </w:p>
    <w:p w14:paraId="48A5A095" w14:textId="48DA295F" w:rsidR="00665DB7" w:rsidRPr="0080289A" w:rsidRDefault="00665DB7" w:rsidP="008F6191">
      <w:pPr>
        <w:pStyle w:val="Sarakstarindkopa"/>
        <w:numPr>
          <w:ilvl w:val="1"/>
          <w:numId w:val="32"/>
        </w:numPr>
        <w:ind w:left="794" w:hanging="510"/>
        <w:contextualSpacing w:val="0"/>
        <w:jc w:val="both"/>
      </w:pPr>
      <w:r w:rsidRPr="00871411">
        <w:t xml:space="preserve">No prasībām atbilstošajiem piedāvājumiem izvēlēsies </w:t>
      </w:r>
      <w:r w:rsidR="00DE3CBD">
        <w:rPr>
          <w:b/>
          <w:bCs/>
        </w:rPr>
        <w:t>saimnieciski visizdevīgāko piedāvājumu.</w:t>
      </w:r>
    </w:p>
    <w:p w14:paraId="464C8A21" w14:textId="77777777" w:rsidR="0080289A" w:rsidRPr="006557A5" w:rsidRDefault="0080289A" w:rsidP="0080289A">
      <w:pPr>
        <w:numPr>
          <w:ilvl w:val="1"/>
          <w:numId w:val="32"/>
        </w:numPr>
        <w:suppressAutoHyphens/>
        <w:ind w:hanging="508"/>
        <w:jc w:val="both"/>
        <w:rPr>
          <w:bCs/>
          <w:kern w:val="3"/>
          <w:lang w:eastAsia="zh-CN" w:bidi="hi-IN"/>
        </w:rPr>
      </w:pPr>
      <w:r w:rsidRPr="003A1A14">
        <w:rPr>
          <w:bCs/>
          <w:kern w:val="3"/>
          <w:lang w:eastAsia="zh-CN" w:bidi="hi-IN"/>
        </w:rPr>
        <w:t>Par saimnieciski visizdevīgāko piedāvājumu tiks atzīts piedāvājums, kurš ieguvis visaugstāko punktu skaitu. Maksimālais punktu skaits ir 100 (viens simts) punkti.</w:t>
      </w:r>
      <w:r w:rsidRPr="00F024F7">
        <w:t xml:space="preserve"> Punktus aprēķina ar precizitāti līdz punkta simtdaļai.</w:t>
      </w:r>
    </w:p>
    <w:p w14:paraId="015BDFBF" w14:textId="77777777" w:rsidR="0080289A" w:rsidRPr="00DD40E4" w:rsidRDefault="0080289A" w:rsidP="0080289A">
      <w:pPr>
        <w:numPr>
          <w:ilvl w:val="1"/>
          <w:numId w:val="32"/>
        </w:numPr>
        <w:suppressAutoHyphens/>
        <w:ind w:hanging="508"/>
        <w:jc w:val="both"/>
        <w:rPr>
          <w:color w:val="000000"/>
          <w:u w:color="000000"/>
          <w:bdr w:val="nil"/>
        </w:rPr>
      </w:pPr>
      <w:r w:rsidRPr="00DD40E4">
        <w:rPr>
          <w:rFonts w:eastAsia="Calibri"/>
          <w:color w:val="000000"/>
          <w:u w:color="000000"/>
          <w:bdr w:val="nil"/>
        </w:rPr>
        <w:t xml:space="preserve">Saimnieciski izdevīgākā piedāvājuma </w:t>
      </w:r>
      <w:r>
        <w:rPr>
          <w:rFonts w:eastAsia="Calibri"/>
          <w:color w:val="000000"/>
          <w:u w:color="000000"/>
          <w:bdr w:val="nil"/>
        </w:rPr>
        <w:t>vērtēšanas</w:t>
      </w:r>
      <w:r w:rsidRPr="00DD40E4">
        <w:rPr>
          <w:rFonts w:eastAsia="Calibri"/>
          <w:color w:val="000000"/>
          <w:u w:color="000000"/>
          <w:bdr w:val="nil"/>
        </w:rPr>
        <w:t xml:space="preserve"> kritēriji un to skaitliskās vērtības:</w:t>
      </w:r>
    </w:p>
    <w:tbl>
      <w:tblPr>
        <w:tblpPr w:leftFromText="180" w:rightFromText="180" w:vertAnchor="text" w:horzAnchor="margin" w:tblpX="689" w:tblpY="144"/>
        <w:tblW w:w="8637" w:type="dxa"/>
        <w:tblCellMar>
          <w:left w:w="0" w:type="dxa"/>
          <w:right w:w="0" w:type="dxa"/>
        </w:tblCellMar>
        <w:tblLook w:val="04A0" w:firstRow="1" w:lastRow="0" w:firstColumn="1" w:lastColumn="0" w:noHBand="0" w:noVBand="1"/>
      </w:tblPr>
      <w:tblGrid>
        <w:gridCol w:w="639"/>
        <w:gridCol w:w="2679"/>
        <w:gridCol w:w="1305"/>
        <w:gridCol w:w="4014"/>
      </w:tblGrid>
      <w:tr w:rsidR="00967259" w:rsidRPr="00967259" w14:paraId="2D070D80" w14:textId="77777777" w:rsidTr="00967259">
        <w:trPr>
          <w:trHeight w:val="552"/>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F73DB6" w14:textId="77777777" w:rsidR="00967259" w:rsidRPr="00967259" w:rsidRDefault="00967259" w:rsidP="00967259">
            <w:pPr>
              <w:keepNext/>
              <w:keepLines/>
              <w:widowControl w:val="0"/>
              <w:suppressLineNumbers/>
              <w:suppressAutoHyphens/>
              <w:spacing w:after="160" w:line="274" w:lineRule="exact"/>
              <w:jc w:val="center"/>
              <w:rPr>
                <w:rFonts w:eastAsia="Calibri"/>
                <w:b/>
                <w:bCs/>
                <w:kern w:val="2"/>
                <w:sz w:val="20"/>
                <w:szCs w:val="20"/>
                <w:lang w:eastAsia="en-US"/>
                <w14:ligatures w14:val="standardContextual"/>
              </w:rPr>
            </w:pPr>
            <w:bookmarkStart w:id="4" w:name="_Hlk208319354"/>
          </w:p>
          <w:p w14:paraId="1E07631C" w14:textId="77777777" w:rsidR="00967259" w:rsidRPr="00967259" w:rsidRDefault="00967259" w:rsidP="00967259">
            <w:pPr>
              <w:keepNext/>
              <w:keepLines/>
              <w:widowControl w:val="0"/>
              <w:suppressLineNumbers/>
              <w:suppressAutoHyphens/>
              <w:spacing w:after="160" w:line="274" w:lineRule="exact"/>
              <w:jc w:val="center"/>
              <w:rPr>
                <w:rFonts w:eastAsia="Calibri"/>
                <w:b/>
                <w:bCs/>
                <w:kern w:val="2"/>
                <w:sz w:val="20"/>
                <w:szCs w:val="20"/>
                <w:lang w:val="en-US" w:eastAsia="en-US"/>
                <w14:ligatures w14:val="standardContextual"/>
              </w:rPr>
            </w:pPr>
            <w:r w:rsidRPr="00967259">
              <w:rPr>
                <w:rFonts w:eastAsia="Calibri"/>
                <w:b/>
                <w:bCs/>
                <w:kern w:val="2"/>
                <w:sz w:val="20"/>
                <w:szCs w:val="20"/>
                <w:lang w:val="en-US" w:eastAsia="en-US"/>
                <w14:ligatures w14:val="standardContextual"/>
              </w:rPr>
              <w:t>Nr.</w:t>
            </w:r>
          </w:p>
        </w:tc>
        <w:tc>
          <w:tcPr>
            <w:tcW w:w="26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71E38B" w14:textId="77777777" w:rsidR="00967259" w:rsidRPr="00967259" w:rsidRDefault="00967259" w:rsidP="00967259">
            <w:pPr>
              <w:keepNext/>
              <w:keepLines/>
              <w:widowControl w:val="0"/>
              <w:suppressLineNumbers/>
              <w:suppressAutoHyphens/>
              <w:spacing w:after="160" w:line="259" w:lineRule="auto"/>
              <w:ind w:right="-1"/>
              <w:jc w:val="center"/>
              <w:rPr>
                <w:rFonts w:eastAsia="Calibri"/>
                <w:kern w:val="2"/>
                <w:sz w:val="20"/>
                <w:szCs w:val="20"/>
                <w:lang w:eastAsia="en-US"/>
                <w14:ligatures w14:val="standardContextual"/>
              </w:rPr>
            </w:pPr>
            <w:r w:rsidRPr="00967259">
              <w:rPr>
                <w:rFonts w:eastAsia="Calibri"/>
                <w:b/>
                <w:bCs/>
                <w:kern w:val="2"/>
                <w:sz w:val="20"/>
                <w:szCs w:val="20"/>
                <w:lang w:eastAsia="en-US"/>
                <w14:ligatures w14:val="standardContextual"/>
              </w:rPr>
              <w:t>Vērtēšanas kritērijs</w:t>
            </w:r>
          </w:p>
        </w:tc>
        <w:tc>
          <w:tcPr>
            <w:tcW w:w="13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331214" w14:textId="77777777" w:rsidR="00967259" w:rsidRPr="00967259" w:rsidRDefault="00967259" w:rsidP="00967259">
            <w:pPr>
              <w:keepNext/>
              <w:keepLines/>
              <w:widowControl w:val="0"/>
              <w:suppressLineNumbers/>
              <w:suppressAutoHyphens/>
              <w:spacing w:after="160" w:line="259" w:lineRule="auto"/>
              <w:ind w:right="-1"/>
              <w:jc w:val="center"/>
              <w:rPr>
                <w:rFonts w:eastAsia="Calibri"/>
                <w:kern w:val="2"/>
                <w:sz w:val="20"/>
                <w:szCs w:val="20"/>
                <w:lang w:eastAsia="en-US"/>
                <w14:ligatures w14:val="standardContextual"/>
              </w:rPr>
            </w:pPr>
            <w:r w:rsidRPr="00967259">
              <w:rPr>
                <w:rFonts w:eastAsia="Calibri"/>
                <w:b/>
                <w:bCs/>
                <w:kern w:val="2"/>
                <w:sz w:val="20"/>
                <w:szCs w:val="20"/>
                <w:lang w:eastAsia="en-US"/>
                <w14:ligatures w14:val="standardContextual"/>
              </w:rPr>
              <w:t>Maksimālais punktu skaits</w:t>
            </w:r>
          </w:p>
        </w:tc>
        <w:tc>
          <w:tcPr>
            <w:tcW w:w="4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496727" w14:textId="77777777" w:rsidR="00967259" w:rsidRPr="00967259" w:rsidRDefault="00967259" w:rsidP="00967259">
            <w:pPr>
              <w:keepNext/>
              <w:keepLines/>
              <w:widowControl w:val="0"/>
              <w:suppressLineNumbers/>
              <w:suppressAutoHyphens/>
              <w:spacing w:after="160" w:line="259" w:lineRule="auto"/>
              <w:ind w:right="-1"/>
              <w:jc w:val="center"/>
              <w:rPr>
                <w:rFonts w:eastAsia="Calibri"/>
                <w:kern w:val="2"/>
                <w:sz w:val="20"/>
                <w:szCs w:val="20"/>
                <w:lang w:eastAsia="en-US"/>
                <w14:ligatures w14:val="standardContextual"/>
              </w:rPr>
            </w:pPr>
            <w:r w:rsidRPr="00967259">
              <w:rPr>
                <w:rFonts w:eastAsia="Calibri"/>
                <w:b/>
                <w:bCs/>
                <w:kern w:val="2"/>
                <w:sz w:val="20"/>
                <w:szCs w:val="20"/>
                <w:lang w:eastAsia="en-US"/>
                <w14:ligatures w14:val="standardContextual"/>
              </w:rPr>
              <w:t>Punktu piešķiršanas metodika</w:t>
            </w:r>
          </w:p>
        </w:tc>
      </w:tr>
      <w:tr w:rsidR="00967259" w:rsidRPr="00967259" w14:paraId="26F0DE02" w14:textId="77777777" w:rsidTr="00967259">
        <w:trPr>
          <w:trHeight w:val="68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029DA22C" w14:textId="77777777" w:rsidR="00967259" w:rsidRPr="00967259" w:rsidRDefault="00967259" w:rsidP="00967259">
            <w:pPr>
              <w:keepNext/>
              <w:keepLines/>
              <w:widowControl w:val="0"/>
              <w:suppressLineNumbers/>
              <w:suppressAutoHyphens/>
              <w:spacing w:after="160" w:line="259" w:lineRule="auto"/>
              <w:ind w:right="-1"/>
              <w:jc w:val="center"/>
              <w:rPr>
                <w:rFonts w:eastAsia="Calibri"/>
                <w:kern w:val="2"/>
                <w:sz w:val="20"/>
                <w:szCs w:val="20"/>
                <w:lang w:val="en-US" w:eastAsia="en-US"/>
                <w14:ligatures w14:val="standardContextual"/>
              </w:rPr>
            </w:pPr>
            <w:r w:rsidRPr="00967259">
              <w:rPr>
                <w:rFonts w:eastAsia="Calibri"/>
                <w:kern w:val="2"/>
                <w:sz w:val="20"/>
                <w:szCs w:val="20"/>
                <w:lang w:val="en-US" w:eastAsia="en-US"/>
                <w14:ligatures w14:val="standardContextual"/>
              </w:rPr>
              <w:t>(C)</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14:paraId="74632E13" w14:textId="77777777" w:rsidR="00967259" w:rsidRPr="00967259" w:rsidRDefault="00967259" w:rsidP="00967259">
            <w:pPr>
              <w:keepNext/>
              <w:keepLines/>
              <w:widowControl w:val="0"/>
              <w:suppressLineNumbers/>
              <w:suppressAutoHyphens/>
              <w:spacing w:after="160" w:line="259" w:lineRule="auto"/>
              <w:ind w:right="-1"/>
              <w:jc w:val="center"/>
              <w:rPr>
                <w:rFonts w:eastAsia="Calibri"/>
                <w:kern w:val="2"/>
                <w:sz w:val="22"/>
                <w:szCs w:val="22"/>
                <w:lang w:eastAsia="en-US"/>
                <w14:ligatures w14:val="standardContextual"/>
              </w:rPr>
            </w:pPr>
            <w:r w:rsidRPr="00967259">
              <w:rPr>
                <w:rFonts w:eastAsia="SimSun"/>
                <w:color w:val="000000"/>
                <w:kern w:val="3"/>
                <w:sz w:val="22"/>
                <w:szCs w:val="22"/>
                <w:lang w:eastAsia="en-US"/>
                <w14:ligatures w14:val="standardContextual"/>
              </w:rPr>
              <w:t xml:space="preserve">Apdrošināšanas prēmija vienam darbiniekam gadā/EUR (bez PVN) </w:t>
            </w: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14:paraId="1BEB82AC" w14:textId="77777777" w:rsidR="00967259" w:rsidRPr="00967259" w:rsidRDefault="00967259" w:rsidP="00967259">
            <w:pPr>
              <w:keepNext/>
              <w:keepLines/>
              <w:widowControl w:val="0"/>
              <w:suppressLineNumbers/>
              <w:suppressAutoHyphens/>
              <w:spacing w:after="160" w:line="259" w:lineRule="auto"/>
              <w:ind w:right="-1"/>
              <w:jc w:val="center"/>
              <w:rPr>
                <w:rFonts w:eastAsia="Calibri"/>
                <w:kern w:val="2"/>
                <w:sz w:val="20"/>
                <w:szCs w:val="20"/>
                <w:lang w:eastAsia="en-US"/>
                <w14:ligatures w14:val="standardContextual"/>
              </w:rPr>
            </w:pPr>
            <w:r w:rsidRPr="00967259">
              <w:rPr>
                <w:rFonts w:eastAsia="Calibri"/>
                <w:kern w:val="2"/>
                <w:sz w:val="20"/>
                <w:szCs w:val="20"/>
                <w:lang w:eastAsia="en-US"/>
                <w14:ligatures w14:val="standardContextual"/>
              </w:rPr>
              <w:t>85</w:t>
            </w:r>
          </w:p>
        </w:tc>
        <w:tc>
          <w:tcPr>
            <w:tcW w:w="4014" w:type="dxa"/>
            <w:tcBorders>
              <w:top w:val="nil"/>
              <w:left w:val="nil"/>
              <w:bottom w:val="single" w:sz="8" w:space="0" w:color="auto"/>
              <w:right w:val="single" w:sz="8" w:space="0" w:color="auto"/>
            </w:tcBorders>
            <w:tcMar>
              <w:top w:w="0" w:type="dxa"/>
              <w:left w:w="108" w:type="dxa"/>
              <w:bottom w:w="0" w:type="dxa"/>
              <w:right w:w="108" w:type="dxa"/>
            </w:tcMar>
          </w:tcPr>
          <w:p w14:paraId="3500BCF4" w14:textId="77777777" w:rsidR="00967259" w:rsidRPr="00967259" w:rsidRDefault="00967259" w:rsidP="00967259">
            <w:pPr>
              <w:keepNext/>
              <w:keepLines/>
              <w:widowControl w:val="0"/>
              <w:suppressLineNumbers/>
              <w:suppressAutoHyphens/>
              <w:spacing w:after="160" w:line="259" w:lineRule="auto"/>
              <w:ind w:right="-1"/>
              <w:jc w:val="both"/>
              <w:rPr>
                <w:rFonts w:eastAsia="Calibri"/>
                <w:kern w:val="2"/>
                <w:sz w:val="20"/>
                <w:szCs w:val="20"/>
                <w:lang w:eastAsia="en-US"/>
                <w14:ligatures w14:val="standardContextual"/>
              </w:rPr>
            </w:pPr>
            <w:r w:rsidRPr="00967259">
              <w:rPr>
                <w:rFonts w:eastAsia="Calibri"/>
                <w:kern w:val="2"/>
                <w:sz w:val="20"/>
                <w:szCs w:val="20"/>
                <w:lang w:eastAsia="en-US"/>
                <w14:ligatures w14:val="standardContextual"/>
              </w:rPr>
              <w:t>Finanšu piedāvājumā piedāvātā apdrošināšanas prēmijas cena vienam darbiniekam EUR bez PVN  tiek vērtēta ar maksimāli iespējamo punktu skaitu – 85 punkti.</w:t>
            </w:r>
          </w:p>
          <w:p w14:paraId="785DA684" w14:textId="77777777" w:rsidR="00967259" w:rsidRPr="00967259" w:rsidRDefault="00967259" w:rsidP="00967259">
            <w:pPr>
              <w:keepNext/>
              <w:keepLines/>
              <w:widowControl w:val="0"/>
              <w:suppressLineNumbers/>
              <w:suppressAutoHyphens/>
              <w:spacing w:after="160" w:line="259" w:lineRule="auto"/>
              <w:ind w:right="-1"/>
              <w:jc w:val="both"/>
              <w:rPr>
                <w:rFonts w:eastAsia="Calibri"/>
                <w:kern w:val="2"/>
                <w:sz w:val="20"/>
                <w:szCs w:val="20"/>
                <w:lang w:eastAsia="en-US"/>
                <w14:ligatures w14:val="standardContextual"/>
              </w:rPr>
            </w:pPr>
            <w:r w:rsidRPr="00967259">
              <w:rPr>
                <w:rFonts w:eastAsia="Calibri"/>
                <w:kern w:val="2"/>
                <w:sz w:val="20"/>
                <w:szCs w:val="20"/>
                <w:lang w:eastAsia="en-US"/>
                <w14:ligatures w14:val="standardContextual"/>
              </w:rPr>
              <w:t xml:space="preserve">Pārējo pretendentu piedāvājumiem punkti tiek aprēķināti pēc šādas formulas: </w:t>
            </w:r>
            <w:r w:rsidRPr="00967259">
              <w:rPr>
                <w:rFonts w:eastAsia="Calibri"/>
                <w:b/>
                <w:bCs/>
                <w:kern w:val="2"/>
                <w:sz w:val="20"/>
                <w:szCs w:val="20"/>
                <w:lang w:eastAsia="en-US"/>
                <w14:ligatures w14:val="standardContextual"/>
              </w:rPr>
              <w:t xml:space="preserve">C= </w:t>
            </w:r>
            <w:proofErr w:type="spellStart"/>
            <w:r w:rsidRPr="00967259">
              <w:rPr>
                <w:rFonts w:eastAsia="Calibri"/>
                <w:b/>
                <w:bCs/>
                <w:kern w:val="2"/>
                <w:sz w:val="20"/>
                <w:szCs w:val="20"/>
                <w:lang w:eastAsia="en-US"/>
                <w14:ligatures w14:val="standardContextual"/>
              </w:rPr>
              <w:t>C</w:t>
            </w:r>
            <w:r w:rsidRPr="00967259">
              <w:rPr>
                <w:rFonts w:eastAsia="Calibri"/>
                <w:b/>
                <w:bCs/>
                <w:kern w:val="2"/>
                <w:sz w:val="20"/>
                <w:szCs w:val="20"/>
                <w:vertAlign w:val="subscript"/>
                <w:lang w:eastAsia="en-US"/>
                <w14:ligatures w14:val="standardContextual"/>
              </w:rPr>
              <w:t>min</w:t>
            </w:r>
            <w:proofErr w:type="spellEnd"/>
            <w:r w:rsidRPr="00967259">
              <w:rPr>
                <w:rFonts w:eastAsia="Calibri"/>
                <w:b/>
                <w:bCs/>
                <w:kern w:val="2"/>
                <w:sz w:val="20"/>
                <w:szCs w:val="20"/>
                <w:vertAlign w:val="subscript"/>
                <w:lang w:eastAsia="en-US"/>
                <w14:ligatures w14:val="standardContextual"/>
              </w:rPr>
              <w:t xml:space="preserve"> </w:t>
            </w:r>
            <w:r w:rsidRPr="00967259">
              <w:rPr>
                <w:rFonts w:eastAsia="Calibri"/>
                <w:b/>
                <w:bCs/>
                <w:kern w:val="2"/>
                <w:sz w:val="20"/>
                <w:szCs w:val="20"/>
                <w:lang w:eastAsia="en-US"/>
                <w14:ligatures w14:val="standardContextual"/>
              </w:rPr>
              <w:t>/</w:t>
            </w:r>
            <w:proofErr w:type="spellStart"/>
            <w:r w:rsidRPr="00967259">
              <w:rPr>
                <w:rFonts w:eastAsia="Calibri"/>
                <w:b/>
                <w:bCs/>
                <w:kern w:val="2"/>
                <w:sz w:val="20"/>
                <w:szCs w:val="20"/>
                <w:lang w:eastAsia="en-US"/>
                <w14:ligatures w14:val="standardContextual"/>
              </w:rPr>
              <w:t>C</w:t>
            </w:r>
            <w:r w:rsidRPr="00967259">
              <w:rPr>
                <w:rFonts w:eastAsia="Calibri"/>
                <w:b/>
                <w:bCs/>
                <w:kern w:val="2"/>
                <w:sz w:val="20"/>
                <w:szCs w:val="20"/>
                <w:vertAlign w:val="subscript"/>
                <w:lang w:eastAsia="en-US"/>
                <w14:ligatures w14:val="standardContextual"/>
              </w:rPr>
              <w:t>pret</w:t>
            </w:r>
            <w:proofErr w:type="spellEnd"/>
            <w:r w:rsidRPr="00967259">
              <w:rPr>
                <w:rFonts w:eastAsia="Calibri"/>
                <w:b/>
                <w:bCs/>
                <w:kern w:val="2"/>
                <w:sz w:val="20"/>
                <w:szCs w:val="20"/>
                <w:vertAlign w:val="subscript"/>
                <w:lang w:eastAsia="en-US"/>
                <w14:ligatures w14:val="standardContextual"/>
              </w:rPr>
              <w:t xml:space="preserve"> </w:t>
            </w:r>
            <w:r w:rsidRPr="00967259">
              <w:rPr>
                <w:rFonts w:eastAsia="Calibri"/>
                <w:b/>
                <w:bCs/>
                <w:kern w:val="2"/>
                <w:sz w:val="20"/>
                <w:szCs w:val="20"/>
                <w:lang w:eastAsia="en-US"/>
                <w14:ligatures w14:val="standardContextual"/>
              </w:rPr>
              <w:t>* 85</w:t>
            </w:r>
            <w:r w:rsidRPr="00967259">
              <w:rPr>
                <w:rFonts w:eastAsia="Calibri"/>
                <w:kern w:val="2"/>
                <w:sz w:val="20"/>
                <w:szCs w:val="20"/>
                <w:lang w:eastAsia="en-US"/>
                <w14:ligatures w14:val="standardContextual"/>
              </w:rPr>
              <w:t>, kur</w:t>
            </w:r>
          </w:p>
          <w:p w14:paraId="3BCA19E7" w14:textId="77777777" w:rsidR="00967259" w:rsidRPr="00967259" w:rsidRDefault="00967259" w:rsidP="00967259">
            <w:pPr>
              <w:keepNext/>
              <w:keepLines/>
              <w:widowControl w:val="0"/>
              <w:suppressLineNumbers/>
              <w:suppressAutoHyphens/>
              <w:spacing w:after="160" w:line="259" w:lineRule="auto"/>
              <w:ind w:right="-1"/>
              <w:jc w:val="both"/>
              <w:rPr>
                <w:rFonts w:eastAsia="Calibri"/>
                <w:kern w:val="2"/>
                <w:sz w:val="20"/>
                <w:szCs w:val="20"/>
                <w:lang w:eastAsia="en-US"/>
                <w14:ligatures w14:val="standardContextual"/>
              </w:rPr>
            </w:pPr>
            <w:r w:rsidRPr="00967259">
              <w:rPr>
                <w:rFonts w:eastAsia="Calibri"/>
                <w:b/>
                <w:bCs/>
                <w:kern w:val="2"/>
                <w:sz w:val="20"/>
                <w:szCs w:val="20"/>
                <w:lang w:eastAsia="en-US"/>
                <w14:ligatures w14:val="standardContextual"/>
              </w:rPr>
              <w:t xml:space="preserve">C </w:t>
            </w:r>
            <w:r w:rsidRPr="00967259">
              <w:rPr>
                <w:rFonts w:eastAsia="Calibri"/>
                <w:kern w:val="2"/>
                <w:sz w:val="20"/>
                <w:szCs w:val="20"/>
                <w:lang w:eastAsia="en-US"/>
                <w14:ligatures w14:val="standardContextual"/>
              </w:rPr>
              <w:t>= Pretendenta iegūto punktu skaits;</w:t>
            </w:r>
          </w:p>
          <w:p w14:paraId="535087D0" w14:textId="77777777" w:rsidR="00967259" w:rsidRPr="00967259" w:rsidRDefault="00967259" w:rsidP="00967259">
            <w:pPr>
              <w:keepNext/>
              <w:keepLines/>
              <w:widowControl w:val="0"/>
              <w:suppressLineNumbers/>
              <w:suppressAutoHyphens/>
              <w:spacing w:after="160" w:line="259" w:lineRule="auto"/>
              <w:ind w:right="-1"/>
              <w:jc w:val="both"/>
              <w:rPr>
                <w:rFonts w:eastAsia="Calibri"/>
                <w:kern w:val="2"/>
                <w:sz w:val="20"/>
                <w:szCs w:val="20"/>
                <w:lang w:eastAsia="en-US"/>
                <w14:ligatures w14:val="standardContextual"/>
              </w:rPr>
            </w:pPr>
            <w:proofErr w:type="spellStart"/>
            <w:r w:rsidRPr="00967259">
              <w:rPr>
                <w:rFonts w:eastAsia="Calibri"/>
                <w:b/>
                <w:bCs/>
                <w:kern w:val="2"/>
                <w:sz w:val="20"/>
                <w:szCs w:val="20"/>
                <w:lang w:eastAsia="en-US"/>
                <w14:ligatures w14:val="standardContextual"/>
              </w:rPr>
              <w:t>C</w:t>
            </w:r>
            <w:r w:rsidRPr="00967259">
              <w:rPr>
                <w:rFonts w:eastAsia="Calibri"/>
                <w:b/>
                <w:bCs/>
                <w:kern w:val="2"/>
                <w:sz w:val="20"/>
                <w:szCs w:val="20"/>
                <w:vertAlign w:val="subscript"/>
                <w:lang w:eastAsia="en-US"/>
                <w14:ligatures w14:val="standardContextual"/>
              </w:rPr>
              <w:t>min</w:t>
            </w:r>
            <w:proofErr w:type="spellEnd"/>
            <w:r w:rsidRPr="00967259">
              <w:rPr>
                <w:rFonts w:eastAsia="Calibri"/>
                <w:kern w:val="2"/>
                <w:sz w:val="20"/>
                <w:szCs w:val="20"/>
                <w:lang w:eastAsia="en-US"/>
                <w14:ligatures w14:val="standardContextual"/>
              </w:rPr>
              <w:t xml:space="preserve"> = Viszemākā piedāvātā </w:t>
            </w:r>
            <w:r w:rsidRPr="00967259">
              <w:rPr>
                <w:rFonts w:eastAsia="Calibri"/>
                <w:kern w:val="2"/>
                <w:sz w:val="22"/>
                <w:szCs w:val="22"/>
                <w:lang w:eastAsia="en-US"/>
                <w14:ligatures w14:val="standardContextual"/>
              </w:rPr>
              <w:t>cena EUR bez PVN</w:t>
            </w:r>
            <w:r w:rsidRPr="00967259">
              <w:rPr>
                <w:rFonts w:eastAsia="Calibri"/>
                <w:kern w:val="2"/>
                <w:sz w:val="20"/>
                <w:szCs w:val="20"/>
                <w:lang w:eastAsia="en-US"/>
                <w14:ligatures w14:val="standardContextual"/>
              </w:rPr>
              <w:t>;</w:t>
            </w:r>
          </w:p>
          <w:p w14:paraId="537708AF" w14:textId="77777777" w:rsidR="00967259" w:rsidRPr="00967259" w:rsidRDefault="00967259" w:rsidP="00967259">
            <w:pPr>
              <w:keepNext/>
              <w:keepLines/>
              <w:widowControl w:val="0"/>
              <w:suppressLineNumbers/>
              <w:suppressAutoHyphens/>
              <w:spacing w:after="160" w:line="259" w:lineRule="auto"/>
              <w:ind w:right="-1"/>
              <w:jc w:val="both"/>
              <w:rPr>
                <w:rFonts w:eastAsia="Calibri"/>
                <w:kern w:val="2"/>
                <w:sz w:val="20"/>
                <w:szCs w:val="20"/>
                <w:lang w:eastAsia="en-US"/>
                <w14:ligatures w14:val="standardContextual"/>
              </w:rPr>
            </w:pPr>
            <w:proofErr w:type="spellStart"/>
            <w:r w:rsidRPr="00967259">
              <w:rPr>
                <w:rFonts w:eastAsia="Calibri"/>
                <w:b/>
                <w:bCs/>
                <w:kern w:val="2"/>
                <w:sz w:val="20"/>
                <w:szCs w:val="20"/>
                <w:lang w:eastAsia="en-US"/>
                <w14:ligatures w14:val="standardContextual"/>
              </w:rPr>
              <w:t>C</w:t>
            </w:r>
            <w:r w:rsidRPr="00967259">
              <w:rPr>
                <w:rFonts w:eastAsia="Calibri"/>
                <w:b/>
                <w:bCs/>
                <w:kern w:val="2"/>
                <w:sz w:val="20"/>
                <w:szCs w:val="20"/>
                <w:vertAlign w:val="subscript"/>
                <w:lang w:eastAsia="en-US"/>
                <w14:ligatures w14:val="standardContextual"/>
              </w:rPr>
              <w:t>pret</w:t>
            </w:r>
            <w:proofErr w:type="spellEnd"/>
            <w:r w:rsidRPr="00967259">
              <w:rPr>
                <w:rFonts w:eastAsia="Calibri"/>
                <w:kern w:val="2"/>
                <w:sz w:val="20"/>
                <w:szCs w:val="20"/>
                <w:lang w:eastAsia="en-US"/>
                <w14:ligatures w14:val="standardContextual"/>
              </w:rPr>
              <w:t xml:space="preserve"> = Vērtējamā pretendenta piedāvājuma cena EUR bez PVN.</w:t>
            </w:r>
          </w:p>
          <w:p w14:paraId="1894FE6A" w14:textId="77777777" w:rsidR="00967259" w:rsidRPr="00967259" w:rsidRDefault="00967259" w:rsidP="00967259">
            <w:pPr>
              <w:keepNext/>
              <w:keepLines/>
              <w:widowControl w:val="0"/>
              <w:suppressLineNumbers/>
              <w:suppressAutoHyphens/>
              <w:spacing w:after="160" w:line="259" w:lineRule="auto"/>
              <w:ind w:right="-1"/>
              <w:jc w:val="both"/>
              <w:rPr>
                <w:rFonts w:eastAsia="Calibri"/>
                <w:kern w:val="2"/>
                <w:sz w:val="20"/>
                <w:szCs w:val="20"/>
                <w:lang w:eastAsia="en-US"/>
                <w14:ligatures w14:val="standardContextual"/>
              </w:rPr>
            </w:pPr>
            <w:r w:rsidRPr="00967259">
              <w:rPr>
                <w:rFonts w:eastAsia="Calibri"/>
                <w:kern w:val="2"/>
                <w:sz w:val="20"/>
                <w:szCs w:val="20"/>
                <w:lang w:eastAsia="en-US"/>
                <w14:ligatures w14:val="standardContextual"/>
              </w:rPr>
              <w:t>Vērtējumu nosaka ar precizitāti divas zīmes aiz komata.</w:t>
            </w:r>
          </w:p>
        </w:tc>
      </w:tr>
      <w:tr w:rsidR="00967259" w:rsidRPr="00967259" w14:paraId="6CFB4432" w14:textId="77777777" w:rsidTr="00967259">
        <w:trPr>
          <w:trHeight w:val="1961"/>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tcPr>
          <w:p w14:paraId="0181C0BB" w14:textId="77777777" w:rsidR="00967259" w:rsidRPr="00967259" w:rsidRDefault="00967259" w:rsidP="00967259">
            <w:pPr>
              <w:keepNext/>
              <w:keepLines/>
              <w:widowControl w:val="0"/>
              <w:suppressLineNumbers/>
              <w:suppressAutoHyphens/>
              <w:spacing w:after="160" w:line="259" w:lineRule="auto"/>
              <w:ind w:right="-1"/>
              <w:jc w:val="center"/>
              <w:rPr>
                <w:rFonts w:eastAsia="Calibri"/>
                <w:kern w:val="2"/>
                <w:sz w:val="20"/>
                <w:szCs w:val="20"/>
                <w:lang w:val="en-US" w:eastAsia="en-US"/>
                <w14:ligatures w14:val="standardContextual"/>
              </w:rPr>
            </w:pPr>
            <w:r w:rsidRPr="00967259">
              <w:rPr>
                <w:rFonts w:eastAsia="Calibri"/>
                <w:kern w:val="2"/>
                <w:sz w:val="20"/>
                <w:szCs w:val="20"/>
                <w:lang w:val="en-US" w:eastAsia="en-US"/>
                <w14:ligatures w14:val="standardContextual"/>
              </w:rPr>
              <w:lastRenderedPageBreak/>
              <w:t>(AS)</w:t>
            </w:r>
          </w:p>
        </w:tc>
        <w:tc>
          <w:tcPr>
            <w:tcW w:w="2679" w:type="dxa"/>
            <w:tcBorders>
              <w:top w:val="nil"/>
              <w:left w:val="nil"/>
              <w:bottom w:val="single" w:sz="4" w:space="0" w:color="auto"/>
              <w:right w:val="single" w:sz="8" w:space="0" w:color="auto"/>
            </w:tcBorders>
            <w:tcMar>
              <w:top w:w="0" w:type="dxa"/>
              <w:left w:w="108" w:type="dxa"/>
              <w:bottom w:w="0" w:type="dxa"/>
              <w:right w:w="108" w:type="dxa"/>
            </w:tcMar>
          </w:tcPr>
          <w:p w14:paraId="69CB7CC7" w14:textId="77777777" w:rsidR="00967259" w:rsidRPr="00967259" w:rsidRDefault="00967259" w:rsidP="00967259">
            <w:pPr>
              <w:keepNext/>
              <w:keepLines/>
              <w:widowControl w:val="0"/>
              <w:suppressLineNumbers/>
              <w:suppressAutoHyphens/>
              <w:spacing w:after="160" w:line="259" w:lineRule="auto"/>
              <w:ind w:right="-1"/>
              <w:jc w:val="center"/>
              <w:rPr>
                <w:rFonts w:eastAsia="SimSun"/>
                <w:kern w:val="3"/>
                <w:sz w:val="22"/>
                <w:szCs w:val="22"/>
                <w:lang w:eastAsia="ar-SA"/>
                <w14:ligatures w14:val="standardContextual"/>
              </w:rPr>
            </w:pPr>
            <w:r w:rsidRPr="00967259">
              <w:rPr>
                <w:rFonts w:eastAsia="SimSun"/>
                <w:kern w:val="3"/>
                <w:sz w:val="22"/>
                <w:szCs w:val="22"/>
                <w:lang w:eastAsia="ar-SA"/>
                <w14:ligatures w14:val="standardContextual"/>
              </w:rPr>
              <w:t xml:space="preserve">Apdrošinājuma summa </w:t>
            </w:r>
            <w:r w:rsidRPr="00967259">
              <w:rPr>
                <w:rFonts w:eastAsia="SimSun"/>
                <w:caps/>
                <w:kern w:val="3"/>
                <w:sz w:val="22"/>
                <w:szCs w:val="22"/>
                <w:lang w:eastAsia="ar-SA"/>
                <w14:ligatures w14:val="standardContextual"/>
              </w:rPr>
              <w:t>ambulatorai</w:t>
            </w:r>
            <w:r w:rsidRPr="00967259">
              <w:rPr>
                <w:rFonts w:eastAsia="SimSun"/>
                <w:kern w:val="3"/>
                <w:sz w:val="22"/>
                <w:szCs w:val="22"/>
                <w:lang w:eastAsia="ar-SA"/>
                <w14:ligatures w14:val="standardContextual"/>
              </w:rPr>
              <w:t xml:space="preserve"> un </w:t>
            </w:r>
            <w:r w:rsidRPr="00967259">
              <w:rPr>
                <w:rFonts w:eastAsia="SimSun"/>
                <w:caps/>
                <w:kern w:val="3"/>
                <w:sz w:val="22"/>
                <w:szCs w:val="22"/>
                <w:lang w:eastAsia="ar-SA"/>
                <w14:ligatures w14:val="standardContextual"/>
              </w:rPr>
              <w:t>stacionārai</w:t>
            </w:r>
            <w:r w:rsidRPr="00967259">
              <w:rPr>
                <w:rFonts w:eastAsia="SimSun"/>
                <w:kern w:val="3"/>
                <w:sz w:val="22"/>
                <w:szCs w:val="22"/>
                <w:lang w:eastAsia="ar-SA"/>
                <w14:ligatures w14:val="standardContextual"/>
              </w:rPr>
              <w:t xml:space="preserve"> aprūpei vienai personai</w:t>
            </w:r>
          </w:p>
          <w:p w14:paraId="3E7EDD00" w14:textId="77777777" w:rsidR="00967259" w:rsidRPr="00967259" w:rsidRDefault="00967259" w:rsidP="00967259">
            <w:pPr>
              <w:keepNext/>
              <w:keepLines/>
              <w:widowControl w:val="0"/>
              <w:suppressLineNumbers/>
              <w:suppressAutoHyphens/>
              <w:spacing w:after="160" w:line="259" w:lineRule="auto"/>
              <w:ind w:right="-1"/>
              <w:jc w:val="center"/>
              <w:rPr>
                <w:rFonts w:eastAsia="Calibri"/>
                <w:kern w:val="2"/>
                <w:sz w:val="22"/>
                <w:szCs w:val="22"/>
                <w:lang w:eastAsia="en-US"/>
                <w14:ligatures w14:val="standardContextual"/>
              </w:rPr>
            </w:pPr>
            <w:r w:rsidRPr="00967259">
              <w:rPr>
                <w:rFonts w:eastAsia="Calibri"/>
                <w:kern w:val="2"/>
                <w:sz w:val="18"/>
                <w:szCs w:val="18"/>
                <w:lang w:eastAsia="en-US"/>
                <w14:ligatures w14:val="standardContextual"/>
              </w:rPr>
              <w:t>(nav mazāka par 5000 EUR)</w:t>
            </w:r>
          </w:p>
        </w:tc>
        <w:tc>
          <w:tcPr>
            <w:tcW w:w="1305" w:type="dxa"/>
            <w:tcBorders>
              <w:top w:val="nil"/>
              <w:left w:val="nil"/>
              <w:bottom w:val="single" w:sz="4" w:space="0" w:color="auto"/>
              <w:right w:val="single" w:sz="8" w:space="0" w:color="auto"/>
            </w:tcBorders>
            <w:tcMar>
              <w:top w:w="0" w:type="dxa"/>
              <w:left w:w="108" w:type="dxa"/>
              <w:bottom w:w="0" w:type="dxa"/>
              <w:right w:w="108" w:type="dxa"/>
            </w:tcMar>
          </w:tcPr>
          <w:p w14:paraId="23F10DDC" w14:textId="77777777" w:rsidR="00967259" w:rsidRPr="00967259" w:rsidRDefault="00967259" w:rsidP="00967259">
            <w:pPr>
              <w:keepNext/>
              <w:keepLines/>
              <w:widowControl w:val="0"/>
              <w:suppressLineNumbers/>
              <w:suppressAutoHyphens/>
              <w:spacing w:after="160" w:line="259" w:lineRule="auto"/>
              <w:ind w:right="-1"/>
              <w:jc w:val="center"/>
              <w:rPr>
                <w:rFonts w:eastAsia="Calibri"/>
                <w:kern w:val="2"/>
                <w:sz w:val="20"/>
                <w:szCs w:val="20"/>
                <w:lang w:eastAsia="en-US"/>
                <w14:ligatures w14:val="standardContextual"/>
              </w:rPr>
            </w:pPr>
            <w:r w:rsidRPr="00967259">
              <w:rPr>
                <w:rFonts w:eastAsia="Calibri"/>
                <w:kern w:val="2"/>
                <w:sz w:val="20"/>
                <w:szCs w:val="20"/>
                <w:lang w:eastAsia="en-US"/>
                <w14:ligatures w14:val="standardContextual"/>
              </w:rPr>
              <w:t>5</w:t>
            </w:r>
          </w:p>
        </w:tc>
        <w:tc>
          <w:tcPr>
            <w:tcW w:w="4014" w:type="dxa"/>
            <w:tcBorders>
              <w:top w:val="nil"/>
              <w:left w:val="nil"/>
              <w:bottom w:val="single" w:sz="4" w:space="0" w:color="auto"/>
              <w:right w:val="single" w:sz="8" w:space="0" w:color="auto"/>
            </w:tcBorders>
            <w:tcMar>
              <w:top w:w="0" w:type="dxa"/>
              <w:left w:w="108" w:type="dxa"/>
              <w:bottom w:w="0" w:type="dxa"/>
              <w:right w:w="108" w:type="dxa"/>
            </w:tcMar>
          </w:tcPr>
          <w:p w14:paraId="71AD87FC" w14:textId="77777777" w:rsidR="00967259" w:rsidRPr="00967259" w:rsidRDefault="00967259" w:rsidP="00967259">
            <w:pPr>
              <w:keepNext/>
              <w:keepLines/>
              <w:widowControl w:val="0"/>
              <w:suppressLineNumbers/>
              <w:suppressAutoHyphens/>
              <w:spacing w:before="120" w:after="160" w:line="259" w:lineRule="auto"/>
              <w:jc w:val="both"/>
              <w:rPr>
                <w:rFonts w:eastAsia="Calibri"/>
                <w:kern w:val="2"/>
                <w:sz w:val="20"/>
                <w:szCs w:val="20"/>
                <w:lang w:eastAsia="en-US"/>
                <w14:ligatures w14:val="standardContextual"/>
              </w:rPr>
            </w:pPr>
            <w:r w:rsidRPr="00967259">
              <w:rPr>
                <w:rFonts w:eastAsia="Calibri"/>
                <w:kern w:val="2"/>
                <w:sz w:val="20"/>
                <w:szCs w:val="20"/>
                <w:lang w:eastAsia="en-US"/>
                <w14:ligatures w14:val="standardContextual"/>
              </w:rPr>
              <w:t>Maksimālo punktu skaitu (5 punkti) piešķir par maksimālo Apdrošinājuma summu Ambulatorai un stacionārai aprūpei vienai personai,</w:t>
            </w:r>
            <w:r w:rsidRPr="00967259">
              <w:rPr>
                <w:rFonts w:eastAsia="Calibri"/>
                <w:b/>
                <w:bCs/>
                <w:kern w:val="2"/>
                <w:sz w:val="20"/>
                <w:szCs w:val="20"/>
                <w:lang w:eastAsia="en-US"/>
                <w14:ligatures w14:val="standardContextual"/>
              </w:rPr>
              <w:t xml:space="preserve"> </w:t>
            </w:r>
            <w:r w:rsidRPr="00967259">
              <w:rPr>
                <w:rFonts w:eastAsia="Calibri"/>
                <w:kern w:val="2"/>
                <w:sz w:val="20"/>
                <w:szCs w:val="20"/>
                <w:lang w:eastAsia="en-US"/>
                <w14:ligatures w14:val="standardContextual"/>
              </w:rPr>
              <w:t xml:space="preserve">pārējo pretendentu piedāvājumiem punkti tiek aprēķināti pēc šādas formulas: </w:t>
            </w:r>
            <w:r w:rsidRPr="00967259">
              <w:rPr>
                <w:rFonts w:eastAsia="Calibri"/>
                <w:b/>
                <w:bCs/>
                <w:kern w:val="2"/>
                <w:sz w:val="20"/>
                <w:szCs w:val="20"/>
                <w:lang w:eastAsia="en-US"/>
                <w14:ligatures w14:val="standardContextual"/>
              </w:rPr>
              <w:t>AS=</w:t>
            </w:r>
            <w:proofErr w:type="spellStart"/>
            <w:r w:rsidRPr="00967259">
              <w:rPr>
                <w:rFonts w:eastAsia="Calibri"/>
                <w:b/>
                <w:bCs/>
                <w:kern w:val="2"/>
                <w:sz w:val="20"/>
                <w:szCs w:val="20"/>
                <w:lang w:eastAsia="en-US"/>
                <w14:ligatures w14:val="standardContextual"/>
              </w:rPr>
              <w:t>AS</w:t>
            </w:r>
            <w:r w:rsidRPr="00967259">
              <w:rPr>
                <w:rFonts w:eastAsia="Calibri"/>
                <w:b/>
                <w:bCs/>
                <w:kern w:val="2"/>
                <w:sz w:val="20"/>
                <w:szCs w:val="20"/>
                <w:vertAlign w:val="subscript"/>
                <w:lang w:eastAsia="en-US"/>
                <w14:ligatures w14:val="standardContextual"/>
              </w:rPr>
              <w:t>max</w:t>
            </w:r>
            <w:proofErr w:type="spellEnd"/>
            <w:r w:rsidRPr="00967259">
              <w:rPr>
                <w:rFonts w:eastAsia="Calibri"/>
                <w:b/>
                <w:bCs/>
                <w:kern w:val="2"/>
                <w:sz w:val="20"/>
                <w:szCs w:val="20"/>
                <w:lang w:eastAsia="en-US"/>
                <w14:ligatures w14:val="standardContextual"/>
              </w:rPr>
              <w:t>/</w:t>
            </w:r>
            <w:proofErr w:type="spellStart"/>
            <w:r w:rsidRPr="00967259">
              <w:rPr>
                <w:rFonts w:eastAsia="Calibri"/>
                <w:b/>
                <w:bCs/>
                <w:kern w:val="2"/>
                <w:sz w:val="20"/>
                <w:szCs w:val="20"/>
                <w:lang w:eastAsia="en-US"/>
                <w14:ligatures w14:val="standardContextual"/>
              </w:rPr>
              <w:t>AS</w:t>
            </w:r>
            <w:r w:rsidRPr="00967259">
              <w:rPr>
                <w:rFonts w:eastAsia="Calibri"/>
                <w:b/>
                <w:bCs/>
                <w:kern w:val="2"/>
                <w:sz w:val="20"/>
                <w:szCs w:val="20"/>
                <w:vertAlign w:val="subscript"/>
                <w:lang w:eastAsia="en-US"/>
                <w14:ligatures w14:val="standardContextual"/>
              </w:rPr>
              <w:t>pret</w:t>
            </w:r>
            <w:proofErr w:type="spellEnd"/>
            <w:r w:rsidRPr="00967259">
              <w:rPr>
                <w:rFonts w:eastAsia="Calibri"/>
                <w:b/>
                <w:bCs/>
                <w:kern w:val="2"/>
                <w:sz w:val="20"/>
                <w:szCs w:val="20"/>
                <w:lang w:eastAsia="en-US"/>
                <w14:ligatures w14:val="standardContextual"/>
              </w:rPr>
              <w:t>*5</w:t>
            </w:r>
            <w:r w:rsidRPr="00967259">
              <w:rPr>
                <w:rFonts w:eastAsia="Calibri"/>
                <w:kern w:val="2"/>
                <w:sz w:val="20"/>
                <w:szCs w:val="20"/>
                <w:lang w:eastAsia="en-US"/>
                <w14:ligatures w14:val="standardContextual"/>
              </w:rPr>
              <w:t>, kur</w:t>
            </w:r>
          </w:p>
          <w:p w14:paraId="2946D14C" w14:textId="77777777" w:rsidR="00967259" w:rsidRPr="00967259" w:rsidRDefault="00967259" w:rsidP="00967259">
            <w:pPr>
              <w:keepNext/>
              <w:keepLines/>
              <w:widowControl w:val="0"/>
              <w:suppressLineNumbers/>
              <w:suppressAutoHyphens/>
              <w:spacing w:before="120" w:after="160" w:line="259" w:lineRule="auto"/>
              <w:jc w:val="both"/>
              <w:rPr>
                <w:rFonts w:eastAsia="Calibri"/>
                <w:kern w:val="2"/>
                <w:sz w:val="20"/>
                <w:szCs w:val="20"/>
                <w:lang w:eastAsia="en-US"/>
                <w14:ligatures w14:val="standardContextual"/>
              </w:rPr>
            </w:pPr>
            <w:r w:rsidRPr="00967259">
              <w:rPr>
                <w:rFonts w:eastAsia="Calibri"/>
                <w:b/>
                <w:bCs/>
                <w:kern w:val="2"/>
                <w:sz w:val="20"/>
                <w:szCs w:val="20"/>
                <w:lang w:eastAsia="en-US"/>
                <w14:ligatures w14:val="standardContextual"/>
              </w:rPr>
              <w:t>AS</w:t>
            </w:r>
            <w:r w:rsidRPr="00967259">
              <w:rPr>
                <w:rFonts w:eastAsia="Calibri"/>
                <w:kern w:val="2"/>
                <w:sz w:val="20"/>
                <w:szCs w:val="20"/>
                <w:lang w:eastAsia="en-US"/>
                <w14:ligatures w14:val="standardContextual"/>
              </w:rPr>
              <w:t xml:space="preserve"> = Pretendenta iegūto punktu skaits;</w:t>
            </w:r>
          </w:p>
          <w:p w14:paraId="1CD8291A" w14:textId="77777777" w:rsidR="00967259" w:rsidRPr="00967259" w:rsidRDefault="00967259" w:rsidP="00967259">
            <w:pPr>
              <w:keepNext/>
              <w:keepLines/>
              <w:widowControl w:val="0"/>
              <w:suppressLineNumbers/>
              <w:suppressAutoHyphens/>
              <w:spacing w:before="120" w:after="160" w:line="259" w:lineRule="auto"/>
              <w:jc w:val="both"/>
              <w:rPr>
                <w:rFonts w:eastAsia="Calibri"/>
                <w:kern w:val="2"/>
                <w:sz w:val="20"/>
                <w:szCs w:val="20"/>
                <w:lang w:eastAsia="en-US"/>
                <w14:ligatures w14:val="standardContextual"/>
              </w:rPr>
            </w:pPr>
            <w:proofErr w:type="spellStart"/>
            <w:r w:rsidRPr="00967259">
              <w:rPr>
                <w:rFonts w:eastAsia="Calibri"/>
                <w:b/>
                <w:bCs/>
                <w:kern w:val="2"/>
                <w:sz w:val="20"/>
                <w:szCs w:val="20"/>
                <w:lang w:eastAsia="en-US"/>
                <w14:ligatures w14:val="standardContextual"/>
              </w:rPr>
              <w:t>AS</w:t>
            </w:r>
            <w:r w:rsidRPr="00967259">
              <w:rPr>
                <w:rFonts w:eastAsia="Calibri"/>
                <w:b/>
                <w:bCs/>
                <w:kern w:val="2"/>
                <w:sz w:val="20"/>
                <w:szCs w:val="20"/>
                <w:vertAlign w:val="subscript"/>
                <w:lang w:eastAsia="en-US"/>
                <w14:ligatures w14:val="standardContextual"/>
              </w:rPr>
              <w:t>max</w:t>
            </w:r>
            <w:proofErr w:type="spellEnd"/>
            <w:r w:rsidRPr="00967259">
              <w:rPr>
                <w:rFonts w:eastAsia="Calibri"/>
                <w:kern w:val="2"/>
                <w:sz w:val="20"/>
                <w:szCs w:val="20"/>
                <w:lang w:eastAsia="en-US"/>
                <w14:ligatures w14:val="standardContextual"/>
              </w:rPr>
              <w:t xml:space="preserve">  = vislielākā Piedāvātā apdrošinājuma summa Ambulatorai un stacionārai aprūpei vienai personai</w:t>
            </w:r>
          </w:p>
          <w:p w14:paraId="2BAD91C7" w14:textId="77777777" w:rsidR="00967259" w:rsidRPr="00967259" w:rsidRDefault="00967259" w:rsidP="00967259">
            <w:pPr>
              <w:keepNext/>
              <w:keepLines/>
              <w:widowControl w:val="0"/>
              <w:suppressLineNumbers/>
              <w:suppressAutoHyphens/>
              <w:spacing w:before="120" w:after="160" w:line="259" w:lineRule="auto"/>
              <w:jc w:val="both"/>
              <w:rPr>
                <w:rFonts w:eastAsia="Calibri"/>
                <w:kern w:val="2"/>
                <w:sz w:val="20"/>
                <w:szCs w:val="20"/>
                <w:lang w:eastAsia="en-US"/>
                <w14:ligatures w14:val="standardContextual"/>
              </w:rPr>
            </w:pPr>
            <w:proofErr w:type="spellStart"/>
            <w:r w:rsidRPr="00967259">
              <w:rPr>
                <w:rFonts w:eastAsia="Calibri"/>
                <w:b/>
                <w:bCs/>
                <w:kern w:val="2"/>
                <w:sz w:val="20"/>
                <w:szCs w:val="20"/>
                <w:lang w:eastAsia="en-US"/>
                <w14:ligatures w14:val="standardContextual"/>
              </w:rPr>
              <w:t>AS</w:t>
            </w:r>
            <w:r w:rsidRPr="00967259">
              <w:rPr>
                <w:rFonts w:eastAsia="Calibri"/>
                <w:b/>
                <w:bCs/>
                <w:kern w:val="2"/>
                <w:sz w:val="20"/>
                <w:szCs w:val="20"/>
                <w:vertAlign w:val="subscript"/>
                <w:lang w:eastAsia="en-US"/>
                <w14:ligatures w14:val="standardContextual"/>
              </w:rPr>
              <w:t>pret</w:t>
            </w:r>
            <w:proofErr w:type="spellEnd"/>
            <w:r w:rsidRPr="00967259">
              <w:rPr>
                <w:rFonts w:eastAsia="Calibri"/>
                <w:kern w:val="2"/>
                <w:sz w:val="20"/>
                <w:szCs w:val="20"/>
                <w:lang w:eastAsia="en-US"/>
                <w14:ligatures w14:val="standardContextual"/>
              </w:rPr>
              <w:t xml:space="preserve"> = Vērtējamā pretendenta apdrošinājuma summa Ambulatorai un stacionārai aprūpei vienai personai, kuru Pretendents norādījis Tehniskā piedāvājuma veidnes 2.1. ailē;</w:t>
            </w:r>
          </w:p>
          <w:p w14:paraId="3CBE5623" w14:textId="77777777" w:rsidR="00967259" w:rsidRPr="00967259" w:rsidRDefault="00967259" w:rsidP="00967259">
            <w:pPr>
              <w:keepNext/>
              <w:keepLines/>
              <w:widowControl w:val="0"/>
              <w:suppressLineNumbers/>
              <w:suppressAutoHyphens/>
              <w:spacing w:after="160" w:line="259" w:lineRule="auto"/>
              <w:ind w:right="-1"/>
              <w:jc w:val="both"/>
              <w:rPr>
                <w:rFonts w:eastAsia="Calibri"/>
                <w:kern w:val="2"/>
                <w:sz w:val="20"/>
                <w:szCs w:val="20"/>
                <w:lang w:eastAsia="en-US"/>
                <w14:ligatures w14:val="standardContextual"/>
              </w:rPr>
            </w:pPr>
            <w:r w:rsidRPr="00967259">
              <w:rPr>
                <w:rFonts w:eastAsia="Calibri"/>
                <w:kern w:val="2"/>
                <w:sz w:val="20"/>
                <w:szCs w:val="20"/>
                <w:lang w:eastAsia="en-US"/>
                <w14:ligatures w14:val="standardContextual"/>
              </w:rPr>
              <w:t>Vērtējumu nosaka ar precizitāti divas zīmes aiz komata.</w:t>
            </w:r>
          </w:p>
        </w:tc>
      </w:tr>
      <w:tr w:rsidR="00967259" w:rsidRPr="00967259" w14:paraId="687AF94B" w14:textId="77777777" w:rsidTr="00967259">
        <w:trPr>
          <w:trHeight w:val="1266"/>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tcPr>
          <w:p w14:paraId="7E7416F0" w14:textId="77777777" w:rsidR="00967259" w:rsidRPr="00967259" w:rsidRDefault="00967259" w:rsidP="00967259">
            <w:pPr>
              <w:keepNext/>
              <w:keepLines/>
              <w:widowControl w:val="0"/>
              <w:suppressLineNumbers/>
              <w:suppressAutoHyphens/>
              <w:spacing w:after="160" w:line="259" w:lineRule="auto"/>
              <w:ind w:right="-1"/>
              <w:jc w:val="center"/>
              <w:rPr>
                <w:rFonts w:eastAsia="Calibri"/>
                <w:kern w:val="2"/>
                <w:sz w:val="20"/>
                <w:szCs w:val="20"/>
                <w:lang w:val="en-US" w:eastAsia="en-US"/>
                <w14:ligatures w14:val="standardContextual"/>
              </w:rPr>
            </w:pPr>
            <w:r w:rsidRPr="00967259">
              <w:rPr>
                <w:rFonts w:eastAsia="Calibri"/>
                <w:kern w:val="2"/>
                <w:sz w:val="20"/>
                <w:szCs w:val="20"/>
                <w:lang w:val="en-US" w:eastAsia="en-US"/>
                <w14:ligatures w14:val="standardContextual"/>
              </w:rPr>
              <w:t>(MS)</w:t>
            </w:r>
          </w:p>
        </w:tc>
        <w:tc>
          <w:tcPr>
            <w:tcW w:w="2679" w:type="dxa"/>
            <w:tcBorders>
              <w:top w:val="nil"/>
              <w:left w:val="nil"/>
              <w:bottom w:val="single" w:sz="4" w:space="0" w:color="auto"/>
              <w:right w:val="single" w:sz="8" w:space="0" w:color="auto"/>
            </w:tcBorders>
            <w:tcMar>
              <w:top w:w="0" w:type="dxa"/>
              <w:left w:w="108" w:type="dxa"/>
              <w:bottom w:w="0" w:type="dxa"/>
              <w:right w:w="108" w:type="dxa"/>
            </w:tcMar>
          </w:tcPr>
          <w:p w14:paraId="46A1013A" w14:textId="77777777" w:rsidR="00967259" w:rsidRPr="00967259" w:rsidRDefault="00967259" w:rsidP="00967259">
            <w:pPr>
              <w:keepNext/>
              <w:keepLines/>
              <w:widowControl w:val="0"/>
              <w:suppressLineNumbers/>
              <w:suppressAutoHyphens/>
              <w:spacing w:after="160" w:line="259" w:lineRule="auto"/>
              <w:ind w:right="-1"/>
              <w:jc w:val="center"/>
              <w:rPr>
                <w:rFonts w:eastAsia="SimSun"/>
                <w:kern w:val="3"/>
                <w:sz w:val="22"/>
                <w:szCs w:val="22"/>
                <w:lang w:eastAsia="ar-SA"/>
                <w14:ligatures w14:val="standardContextual"/>
              </w:rPr>
            </w:pPr>
            <w:r w:rsidRPr="00967259">
              <w:rPr>
                <w:rFonts w:eastAsia="SimSun"/>
                <w:kern w:val="3"/>
                <w:sz w:val="22"/>
                <w:szCs w:val="22"/>
                <w:lang w:eastAsia="ar-SA"/>
                <w14:ligatures w14:val="standardContextual"/>
              </w:rPr>
              <w:t xml:space="preserve">Apdrošinājuma summa </w:t>
            </w:r>
            <w:r w:rsidRPr="00967259">
              <w:rPr>
                <w:rFonts w:eastAsiaTheme="minorHAnsi"/>
                <w:kern w:val="2"/>
                <w:sz w:val="22"/>
                <w:szCs w:val="22"/>
                <w:lang w:eastAsia="en-US"/>
                <w14:ligatures w14:val="standardContextual"/>
              </w:rPr>
              <w:t>MAKSAS STACIONĀRAJIEM PAKALPOJUMIEM</w:t>
            </w:r>
          </w:p>
          <w:p w14:paraId="29B8FAA5" w14:textId="7CA79E4A" w:rsidR="00967259" w:rsidRPr="00967259" w:rsidRDefault="00967259" w:rsidP="00967259">
            <w:pPr>
              <w:keepNext/>
              <w:keepLines/>
              <w:widowControl w:val="0"/>
              <w:suppressLineNumbers/>
              <w:suppressAutoHyphens/>
              <w:spacing w:after="160" w:line="259" w:lineRule="auto"/>
              <w:ind w:right="-1"/>
              <w:jc w:val="center"/>
              <w:rPr>
                <w:rFonts w:eastAsia="SimSun"/>
                <w:kern w:val="3"/>
                <w:sz w:val="22"/>
                <w:szCs w:val="22"/>
                <w:lang w:eastAsia="ar-SA"/>
                <w14:ligatures w14:val="standardContextual"/>
              </w:rPr>
            </w:pPr>
            <w:r w:rsidRPr="00967259">
              <w:rPr>
                <w:rFonts w:eastAsia="SimSun"/>
                <w:kern w:val="3"/>
                <w:sz w:val="18"/>
                <w:szCs w:val="18"/>
                <w:lang w:eastAsia="ar-SA"/>
                <w14:ligatures w14:val="standardContextual"/>
              </w:rPr>
              <w:t xml:space="preserve">(nav mazāka par 1000 </w:t>
            </w:r>
            <w:r w:rsidR="00D35FAF">
              <w:rPr>
                <w:rFonts w:eastAsia="SimSun"/>
                <w:kern w:val="3"/>
                <w:sz w:val="18"/>
                <w:szCs w:val="18"/>
                <w:lang w:eastAsia="ar-SA"/>
                <w14:ligatures w14:val="standardContextual"/>
              </w:rPr>
              <w:t>EUR</w:t>
            </w:r>
            <w:r w:rsidRPr="00967259">
              <w:rPr>
                <w:rFonts w:eastAsia="SimSun"/>
                <w:kern w:val="3"/>
                <w:sz w:val="18"/>
                <w:szCs w:val="18"/>
                <w:lang w:eastAsia="ar-SA"/>
                <w14:ligatures w14:val="standardContextual"/>
              </w:rPr>
              <w:t>)</w:t>
            </w:r>
          </w:p>
        </w:tc>
        <w:tc>
          <w:tcPr>
            <w:tcW w:w="1305" w:type="dxa"/>
            <w:tcBorders>
              <w:top w:val="nil"/>
              <w:left w:val="nil"/>
              <w:bottom w:val="single" w:sz="4" w:space="0" w:color="auto"/>
              <w:right w:val="single" w:sz="8" w:space="0" w:color="auto"/>
            </w:tcBorders>
            <w:tcMar>
              <w:top w:w="0" w:type="dxa"/>
              <w:left w:w="108" w:type="dxa"/>
              <w:bottom w:w="0" w:type="dxa"/>
              <w:right w:w="108" w:type="dxa"/>
            </w:tcMar>
          </w:tcPr>
          <w:p w14:paraId="387446FC" w14:textId="77777777" w:rsidR="00967259" w:rsidRPr="00967259" w:rsidRDefault="00967259" w:rsidP="00967259">
            <w:pPr>
              <w:keepNext/>
              <w:keepLines/>
              <w:widowControl w:val="0"/>
              <w:suppressLineNumbers/>
              <w:suppressAutoHyphens/>
              <w:spacing w:after="160" w:line="259" w:lineRule="auto"/>
              <w:ind w:right="-1"/>
              <w:jc w:val="center"/>
              <w:rPr>
                <w:rFonts w:eastAsia="Calibri"/>
                <w:kern w:val="2"/>
                <w:sz w:val="20"/>
                <w:szCs w:val="20"/>
                <w:lang w:eastAsia="en-US"/>
                <w14:ligatures w14:val="standardContextual"/>
              </w:rPr>
            </w:pPr>
            <w:r w:rsidRPr="00967259">
              <w:rPr>
                <w:rFonts w:eastAsia="Calibri"/>
                <w:kern w:val="2"/>
                <w:sz w:val="20"/>
                <w:szCs w:val="20"/>
                <w:lang w:eastAsia="en-US"/>
                <w14:ligatures w14:val="standardContextual"/>
              </w:rPr>
              <w:t>5</w:t>
            </w:r>
          </w:p>
        </w:tc>
        <w:tc>
          <w:tcPr>
            <w:tcW w:w="4014" w:type="dxa"/>
            <w:tcBorders>
              <w:top w:val="nil"/>
              <w:left w:val="nil"/>
              <w:bottom w:val="single" w:sz="4" w:space="0" w:color="auto"/>
              <w:right w:val="single" w:sz="8" w:space="0" w:color="auto"/>
            </w:tcBorders>
            <w:tcMar>
              <w:top w:w="0" w:type="dxa"/>
              <w:left w:w="108" w:type="dxa"/>
              <w:bottom w:w="0" w:type="dxa"/>
              <w:right w:w="108" w:type="dxa"/>
            </w:tcMar>
          </w:tcPr>
          <w:p w14:paraId="5FD4107B" w14:textId="77777777" w:rsidR="00967259" w:rsidRPr="00967259" w:rsidRDefault="00967259" w:rsidP="00967259">
            <w:pPr>
              <w:keepNext/>
              <w:keepLines/>
              <w:widowControl w:val="0"/>
              <w:suppressLineNumbers/>
              <w:suppressAutoHyphens/>
              <w:spacing w:before="120" w:after="160" w:line="259" w:lineRule="auto"/>
              <w:jc w:val="both"/>
              <w:rPr>
                <w:rFonts w:eastAsia="Calibri"/>
                <w:kern w:val="2"/>
                <w:sz w:val="20"/>
                <w:szCs w:val="20"/>
                <w:lang w:eastAsia="en-US"/>
                <w14:ligatures w14:val="standardContextual"/>
              </w:rPr>
            </w:pPr>
            <w:r w:rsidRPr="00967259">
              <w:rPr>
                <w:rFonts w:eastAsia="Calibri"/>
                <w:kern w:val="2"/>
                <w:sz w:val="20"/>
                <w:szCs w:val="20"/>
                <w:lang w:eastAsia="en-US"/>
                <w14:ligatures w14:val="standardContextual"/>
              </w:rPr>
              <w:t>Maksimālo punktu skaitu (5 punkti) piešķir par maksimālo Apdrošinājuma summu Maksas stacionārajiem pakalpojumiem vienai personai,</w:t>
            </w:r>
            <w:r w:rsidRPr="00967259">
              <w:rPr>
                <w:rFonts w:eastAsia="Calibri"/>
                <w:b/>
                <w:bCs/>
                <w:kern w:val="2"/>
                <w:sz w:val="20"/>
                <w:szCs w:val="20"/>
                <w:lang w:eastAsia="en-US"/>
                <w14:ligatures w14:val="standardContextual"/>
              </w:rPr>
              <w:t xml:space="preserve"> </w:t>
            </w:r>
            <w:r w:rsidRPr="00967259">
              <w:rPr>
                <w:rFonts w:eastAsia="Calibri"/>
                <w:kern w:val="2"/>
                <w:sz w:val="20"/>
                <w:szCs w:val="20"/>
                <w:lang w:eastAsia="en-US"/>
                <w14:ligatures w14:val="standardContextual"/>
              </w:rPr>
              <w:t xml:space="preserve">pārējo pretendentu piedāvājumiem punkti tiek aprēķināti pēc šādas formulas: </w:t>
            </w:r>
            <w:r w:rsidRPr="00967259">
              <w:rPr>
                <w:rFonts w:eastAsia="Calibri"/>
                <w:b/>
                <w:bCs/>
                <w:kern w:val="2"/>
                <w:sz w:val="20"/>
                <w:szCs w:val="20"/>
                <w:lang w:eastAsia="en-US"/>
                <w14:ligatures w14:val="standardContextual"/>
              </w:rPr>
              <w:t>MS=</w:t>
            </w:r>
            <w:proofErr w:type="spellStart"/>
            <w:r w:rsidRPr="00967259">
              <w:rPr>
                <w:rFonts w:eastAsia="Calibri"/>
                <w:b/>
                <w:bCs/>
                <w:kern w:val="2"/>
                <w:sz w:val="20"/>
                <w:szCs w:val="20"/>
                <w:lang w:eastAsia="en-US"/>
                <w14:ligatures w14:val="standardContextual"/>
              </w:rPr>
              <w:t>MS</w:t>
            </w:r>
            <w:r w:rsidRPr="00967259">
              <w:rPr>
                <w:rFonts w:eastAsia="Calibri"/>
                <w:b/>
                <w:bCs/>
                <w:kern w:val="2"/>
                <w:sz w:val="20"/>
                <w:szCs w:val="20"/>
                <w:vertAlign w:val="subscript"/>
                <w:lang w:eastAsia="en-US"/>
                <w14:ligatures w14:val="standardContextual"/>
              </w:rPr>
              <w:t>max</w:t>
            </w:r>
            <w:proofErr w:type="spellEnd"/>
            <w:r w:rsidRPr="00967259">
              <w:rPr>
                <w:rFonts w:eastAsia="Calibri"/>
                <w:b/>
                <w:bCs/>
                <w:kern w:val="2"/>
                <w:sz w:val="20"/>
                <w:szCs w:val="20"/>
                <w:lang w:eastAsia="en-US"/>
                <w14:ligatures w14:val="standardContextual"/>
              </w:rPr>
              <w:t>/</w:t>
            </w:r>
            <w:proofErr w:type="spellStart"/>
            <w:r w:rsidRPr="00967259">
              <w:rPr>
                <w:rFonts w:eastAsia="Calibri"/>
                <w:b/>
                <w:bCs/>
                <w:kern w:val="2"/>
                <w:sz w:val="20"/>
                <w:szCs w:val="20"/>
                <w:lang w:eastAsia="en-US"/>
                <w14:ligatures w14:val="standardContextual"/>
              </w:rPr>
              <w:t>MS</w:t>
            </w:r>
            <w:r w:rsidRPr="00967259">
              <w:rPr>
                <w:rFonts w:eastAsia="Calibri"/>
                <w:b/>
                <w:bCs/>
                <w:kern w:val="2"/>
                <w:sz w:val="20"/>
                <w:szCs w:val="20"/>
                <w:vertAlign w:val="subscript"/>
                <w:lang w:eastAsia="en-US"/>
                <w14:ligatures w14:val="standardContextual"/>
              </w:rPr>
              <w:t>pret</w:t>
            </w:r>
            <w:proofErr w:type="spellEnd"/>
            <w:r w:rsidRPr="00967259">
              <w:rPr>
                <w:rFonts w:eastAsia="Calibri"/>
                <w:b/>
                <w:bCs/>
                <w:kern w:val="2"/>
                <w:sz w:val="20"/>
                <w:szCs w:val="20"/>
                <w:lang w:eastAsia="en-US"/>
                <w14:ligatures w14:val="standardContextual"/>
              </w:rPr>
              <w:t>*5</w:t>
            </w:r>
            <w:r w:rsidRPr="00967259">
              <w:rPr>
                <w:rFonts w:eastAsia="Calibri"/>
                <w:kern w:val="2"/>
                <w:sz w:val="20"/>
                <w:szCs w:val="20"/>
                <w:lang w:eastAsia="en-US"/>
                <w14:ligatures w14:val="standardContextual"/>
              </w:rPr>
              <w:t>, kur</w:t>
            </w:r>
          </w:p>
          <w:p w14:paraId="65891DD7" w14:textId="77777777" w:rsidR="00967259" w:rsidRPr="00967259" w:rsidRDefault="00967259" w:rsidP="00967259">
            <w:pPr>
              <w:keepNext/>
              <w:keepLines/>
              <w:widowControl w:val="0"/>
              <w:suppressLineNumbers/>
              <w:suppressAutoHyphens/>
              <w:spacing w:before="120" w:after="160" w:line="259" w:lineRule="auto"/>
              <w:jc w:val="both"/>
              <w:rPr>
                <w:rFonts w:eastAsia="Calibri"/>
                <w:kern w:val="2"/>
                <w:sz w:val="20"/>
                <w:szCs w:val="20"/>
                <w:lang w:eastAsia="en-US"/>
                <w14:ligatures w14:val="standardContextual"/>
              </w:rPr>
            </w:pPr>
            <w:r w:rsidRPr="00967259">
              <w:rPr>
                <w:rFonts w:eastAsia="Calibri"/>
                <w:b/>
                <w:bCs/>
                <w:kern w:val="2"/>
                <w:sz w:val="20"/>
                <w:szCs w:val="20"/>
                <w:lang w:eastAsia="en-US"/>
                <w14:ligatures w14:val="standardContextual"/>
              </w:rPr>
              <w:t>MS</w:t>
            </w:r>
            <w:r w:rsidRPr="00967259">
              <w:rPr>
                <w:rFonts w:eastAsia="Calibri"/>
                <w:kern w:val="2"/>
                <w:sz w:val="20"/>
                <w:szCs w:val="20"/>
                <w:lang w:eastAsia="en-US"/>
                <w14:ligatures w14:val="standardContextual"/>
              </w:rPr>
              <w:t xml:space="preserve"> = Pretendenta iegūto punktu skaits;</w:t>
            </w:r>
          </w:p>
          <w:p w14:paraId="584AB52B" w14:textId="77777777" w:rsidR="00967259" w:rsidRPr="00967259" w:rsidRDefault="00967259" w:rsidP="00967259">
            <w:pPr>
              <w:keepNext/>
              <w:keepLines/>
              <w:widowControl w:val="0"/>
              <w:suppressLineNumbers/>
              <w:suppressAutoHyphens/>
              <w:spacing w:before="120" w:after="160" w:line="259" w:lineRule="auto"/>
              <w:jc w:val="both"/>
              <w:rPr>
                <w:rFonts w:eastAsia="Calibri"/>
                <w:kern w:val="2"/>
                <w:sz w:val="20"/>
                <w:szCs w:val="20"/>
                <w:lang w:eastAsia="en-US"/>
                <w14:ligatures w14:val="standardContextual"/>
              </w:rPr>
            </w:pPr>
            <w:proofErr w:type="spellStart"/>
            <w:r w:rsidRPr="00967259">
              <w:rPr>
                <w:rFonts w:eastAsia="Calibri"/>
                <w:b/>
                <w:bCs/>
                <w:kern w:val="2"/>
                <w:sz w:val="20"/>
                <w:szCs w:val="20"/>
                <w:lang w:eastAsia="en-US"/>
                <w14:ligatures w14:val="standardContextual"/>
              </w:rPr>
              <w:t>MS</w:t>
            </w:r>
            <w:r w:rsidRPr="00967259">
              <w:rPr>
                <w:rFonts w:eastAsia="Calibri"/>
                <w:b/>
                <w:bCs/>
                <w:kern w:val="2"/>
                <w:sz w:val="20"/>
                <w:szCs w:val="20"/>
                <w:vertAlign w:val="subscript"/>
                <w:lang w:eastAsia="en-US"/>
                <w14:ligatures w14:val="standardContextual"/>
              </w:rPr>
              <w:t>max</w:t>
            </w:r>
            <w:proofErr w:type="spellEnd"/>
            <w:r w:rsidRPr="00967259">
              <w:rPr>
                <w:rFonts w:eastAsia="Calibri"/>
                <w:kern w:val="2"/>
                <w:sz w:val="20"/>
                <w:szCs w:val="20"/>
                <w:lang w:eastAsia="en-US"/>
                <w14:ligatures w14:val="standardContextual"/>
              </w:rPr>
              <w:t xml:space="preserve"> = vislielākā Piedāvātā apdrošinājuma summa Maksas stacionārajiem pakalpojumiem vienai personai</w:t>
            </w:r>
          </w:p>
          <w:p w14:paraId="45151A52" w14:textId="77777777" w:rsidR="00967259" w:rsidRPr="00967259" w:rsidRDefault="00967259" w:rsidP="00967259">
            <w:pPr>
              <w:keepNext/>
              <w:keepLines/>
              <w:widowControl w:val="0"/>
              <w:suppressLineNumbers/>
              <w:suppressAutoHyphens/>
              <w:spacing w:before="120" w:after="160" w:line="259" w:lineRule="auto"/>
              <w:jc w:val="both"/>
              <w:rPr>
                <w:rFonts w:eastAsia="Calibri"/>
                <w:kern w:val="2"/>
                <w:sz w:val="20"/>
                <w:szCs w:val="20"/>
                <w:lang w:eastAsia="en-US"/>
                <w14:ligatures w14:val="standardContextual"/>
              </w:rPr>
            </w:pPr>
            <w:proofErr w:type="spellStart"/>
            <w:r w:rsidRPr="00967259">
              <w:rPr>
                <w:rFonts w:eastAsia="Calibri"/>
                <w:b/>
                <w:bCs/>
                <w:kern w:val="2"/>
                <w:sz w:val="20"/>
                <w:szCs w:val="20"/>
                <w:lang w:eastAsia="en-US"/>
                <w14:ligatures w14:val="standardContextual"/>
              </w:rPr>
              <w:t>MS</w:t>
            </w:r>
            <w:r w:rsidRPr="00967259">
              <w:rPr>
                <w:rFonts w:eastAsia="Calibri"/>
                <w:b/>
                <w:bCs/>
                <w:kern w:val="2"/>
                <w:sz w:val="20"/>
                <w:szCs w:val="20"/>
                <w:vertAlign w:val="subscript"/>
                <w:lang w:eastAsia="en-US"/>
                <w14:ligatures w14:val="standardContextual"/>
              </w:rPr>
              <w:t>pret</w:t>
            </w:r>
            <w:proofErr w:type="spellEnd"/>
            <w:r w:rsidRPr="00967259">
              <w:rPr>
                <w:rFonts w:eastAsia="Calibri"/>
                <w:kern w:val="2"/>
                <w:sz w:val="20"/>
                <w:szCs w:val="20"/>
                <w:lang w:eastAsia="en-US"/>
                <w14:ligatures w14:val="standardContextual"/>
              </w:rPr>
              <w:t xml:space="preserve"> = Vērtējamā pretendenta apdrošinājuma summa Maksas stacionārajiem pakalpojumiem vienai personai, kuru Pretendents norādījis Tehniskā piedāvājuma veidnes 2.2.7. ailē;</w:t>
            </w:r>
          </w:p>
          <w:p w14:paraId="559FA49D" w14:textId="77777777" w:rsidR="00967259" w:rsidRPr="00967259" w:rsidRDefault="00967259" w:rsidP="00967259">
            <w:pPr>
              <w:keepNext/>
              <w:keepLines/>
              <w:widowControl w:val="0"/>
              <w:suppressLineNumbers/>
              <w:suppressAutoHyphens/>
              <w:spacing w:before="120" w:after="160" w:line="259" w:lineRule="auto"/>
              <w:jc w:val="both"/>
              <w:rPr>
                <w:rFonts w:eastAsia="Calibri"/>
                <w:kern w:val="2"/>
                <w:sz w:val="20"/>
                <w:szCs w:val="20"/>
                <w:lang w:eastAsia="en-US"/>
                <w14:ligatures w14:val="standardContextual"/>
              </w:rPr>
            </w:pPr>
            <w:r w:rsidRPr="00967259">
              <w:rPr>
                <w:rFonts w:eastAsia="Calibri"/>
                <w:kern w:val="2"/>
                <w:sz w:val="20"/>
                <w:szCs w:val="20"/>
                <w:lang w:eastAsia="en-US"/>
                <w14:ligatures w14:val="standardContextual"/>
              </w:rPr>
              <w:t>Vērtējumu nosaka ar precizitāti divas zīmes aiz komata.</w:t>
            </w:r>
          </w:p>
        </w:tc>
      </w:tr>
      <w:tr w:rsidR="00967259" w:rsidRPr="00967259" w14:paraId="64ECB8A4" w14:textId="77777777" w:rsidTr="00967259">
        <w:trPr>
          <w:trHeight w:val="1122"/>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9F6A" w14:textId="77777777" w:rsidR="00967259" w:rsidRPr="00967259" w:rsidRDefault="00967259" w:rsidP="00967259">
            <w:pPr>
              <w:keepNext/>
              <w:keepLines/>
              <w:widowControl w:val="0"/>
              <w:suppressLineNumbers/>
              <w:suppressAutoHyphens/>
              <w:spacing w:after="160" w:line="259" w:lineRule="auto"/>
              <w:ind w:right="-1"/>
              <w:jc w:val="center"/>
              <w:rPr>
                <w:rFonts w:eastAsia="Calibri"/>
                <w:kern w:val="2"/>
                <w:sz w:val="20"/>
                <w:szCs w:val="20"/>
                <w:lang w:val="en-US" w:eastAsia="en-US"/>
                <w14:ligatures w14:val="standardContextual"/>
              </w:rPr>
            </w:pPr>
            <w:r w:rsidRPr="00967259">
              <w:rPr>
                <w:rFonts w:eastAsia="Calibri"/>
                <w:kern w:val="2"/>
                <w:sz w:val="20"/>
                <w:szCs w:val="20"/>
                <w:lang w:val="en-US" w:eastAsia="en-US"/>
                <w14:ligatures w14:val="standardContextual"/>
              </w:rPr>
              <w:t>(L)</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2984D" w14:textId="77777777" w:rsidR="00967259" w:rsidRPr="00967259" w:rsidRDefault="00967259" w:rsidP="00C62B95">
            <w:pPr>
              <w:keepNext/>
              <w:keepLines/>
              <w:widowControl w:val="0"/>
              <w:suppressLineNumbers/>
              <w:suppressAutoHyphens/>
              <w:spacing w:after="160" w:line="259" w:lineRule="auto"/>
              <w:ind w:right="-1"/>
              <w:jc w:val="both"/>
              <w:rPr>
                <w:rFonts w:eastAsia="SimSun"/>
                <w:kern w:val="3"/>
                <w:sz w:val="22"/>
                <w:szCs w:val="22"/>
                <w:lang w:eastAsia="ar-SA"/>
                <w14:ligatures w14:val="standardContextual"/>
              </w:rPr>
            </w:pPr>
            <w:r w:rsidRPr="00967259">
              <w:rPr>
                <w:rFonts w:eastAsia="SimSun"/>
                <w:kern w:val="3"/>
                <w:sz w:val="22"/>
                <w:szCs w:val="22"/>
                <w:lang w:eastAsia="ar-SA"/>
                <w14:ligatures w14:val="standardContextual"/>
              </w:rPr>
              <w:t xml:space="preserve">Pretendenta noslēgto </w:t>
            </w:r>
            <w:proofErr w:type="spellStart"/>
            <w:r w:rsidRPr="00967259">
              <w:rPr>
                <w:rFonts w:eastAsia="SimSun"/>
                <w:kern w:val="3"/>
                <w:sz w:val="22"/>
                <w:szCs w:val="22"/>
                <w:lang w:eastAsia="ar-SA"/>
                <w14:ligatures w14:val="standardContextual"/>
              </w:rPr>
              <w:t>līgumiestāžu</w:t>
            </w:r>
            <w:proofErr w:type="spellEnd"/>
            <w:r w:rsidRPr="00967259">
              <w:rPr>
                <w:rFonts w:eastAsia="SimSun"/>
                <w:kern w:val="3"/>
                <w:sz w:val="22"/>
                <w:szCs w:val="22"/>
                <w:lang w:eastAsia="ar-SA"/>
                <w14:ligatures w14:val="standardContextual"/>
              </w:rPr>
              <w:t xml:space="preserve"> skaits, kuros Pretendents nodrošina tiešo norēķinu kārtību par  ambulatorās aprūpes maksas pakalpojumu – konsultāciju, laboratorisko un diagnostisko izmeklējumu veikšanu</w:t>
            </w:r>
          </w:p>
          <w:p w14:paraId="07197FF1" w14:textId="77777777" w:rsidR="00967259" w:rsidRPr="00967259" w:rsidRDefault="00967259" w:rsidP="00967259">
            <w:pPr>
              <w:keepNext/>
              <w:keepLines/>
              <w:widowControl w:val="0"/>
              <w:suppressLineNumbers/>
              <w:suppressAutoHyphens/>
              <w:spacing w:line="259" w:lineRule="auto"/>
              <w:jc w:val="center"/>
              <w:rPr>
                <w:rFonts w:eastAsiaTheme="minorHAnsi"/>
                <w:kern w:val="2"/>
                <w:sz w:val="18"/>
                <w:szCs w:val="18"/>
                <w:lang w:eastAsia="en-US"/>
                <w14:ligatures w14:val="standardContextual"/>
              </w:rPr>
            </w:pPr>
            <w:r w:rsidRPr="00967259">
              <w:rPr>
                <w:rFonts w:eastAsiaTheme="minorHAnsi"/>
                <w:kern w:val="2"/>
                <w:sz w:val="18"/>
                <w:szCs w:val="18"/>
                <w:lang w:eastAsia="en-US"/>
                <w14:ligatures w14:val="standardContextual"/>
              </w:rPr>
              <w:t xml:space="preserve">(vismaz 20 </w:t>
            </w:r>
            <w:proofErr w:type="spellStart"/>
            <w:r w:rsidRPr="00967259">
              <w:rPr>
                <w:rFonts w:eastAsiaTheme="minorHAnsi"/>
                <w:kern w:val="2"/>
                <w:sz w:val="18"/>
                <w:szCs w:val="18"/>
                <w:lang w:eastAsia="en-US"/>
                <w14:ligatures w14:val="standardContextual"/>
              </w:rPr>
              <w:t>līgumiestādes</w:t>
            </w:r>
            <w:proofErr w:type="spellEnd"/>
            <w:r w:rsidRPr="00967259">
              <w:rPr>
                <w:rFonts w:eastAsiaTheme="minorHAnsi"/>
                <w:kern w:val="2"/>
                <w:sz w:val="18"/>
                <w:szCs w:val="18"/>
                <w:lang w:eastAsia="en-US"/>
                <w14:ligatures w14:val="standardContextual"/>
              </w:rPr>
              <w:t xml:space="preserve"> Cēsīs un Valmierā</w:t>
            </w:r>
          </w:p>
          <w:p w14:paraId="784DFC57" w14:textId="77777777" w:rsidR="00967259" w:rsidRPr="00967259" w:rsidRDefault="00967259" w:rsidP="00967259">
            <w:pPr>
              <w:keepNext/>
              <w:keepLines/>
              <w:widowControl w:val="0"/>
              <w:suppressLineNumbers/>
              <w:suppressAutoHyphens/>
              <w:spacing w:line="259" w:lineRule="auto"/>
              <w:jc w:val="center"/>
              <w:rPr>
                <w:rFonts w:eastAsiaTheme="minorHAnsi"/>
                <w:kern w:val="2"/>
                <w:sz w:val="18"/>
                <w:szCs w:val="18"/>
                <w:lang w:eastAsia="en-US"/>
                <w14:ligatures w14:val="standardContextual"/>
              </w:rPr>
            </w:pPr>
            <w:r w:rsidRPr="00967259">
              <w:rPr>
                <w:rFonts w:eastAsiaTheme="minorHAnsi"/>
                <w:kern w:val="2"/>
                <w:sz w:val="18"/>
                <w:szCs w:val="18"/>
                <w:lang w:eastAsia="en-US"/>
                <w14:ligatures w14:val="standardContextual"/>
              </w:rPr>
              <w:lastRenderedPageBreak/>
              <w:t>un</w:t>
            </w:r>
          </w:p>
          <w:p w14:paraId="62D693DC" w14:textId="77777777" w:rsidR="00967259" w:rsidRPr="00967259" w:rsidRDefault="00967259" w:rsidP="00967259">
            <w:pPr>
              <w:keepNext/>
              <w:keepLines/>
              <w:widowControl w:val="0"/>
              <w:suppressLineNumbers/>
              <w:suppressAutoHyphens/>
              <w:spacing w:line="259" w:lineRule="auto"/>
              <w:jc w:val="center"/>
              <w:rPr>
                <w:rFonts w:eastAsiaTheme="minorHAnsi"/>
                <w:kern w:val="2"/>
                <w:sz w:val="18"/>
                <w:szCs w:val="18"/>
                <w:lang w:eastAsia="en-US"/>
                <w14:ligatures w14:val="standardContextual"/>
              </w:rPr>
            </w:pPr>
            <w:r w:rsidRPr="00967259">
              <w:rPr>
                <w:rFonts w:eastAsiaTheme="minorHAnsi"/>
                <w:kern w:val="2"/>
                <w:sz w:val="18"/>
                <w:szCs w:val="18"/>
                <w:lang w:eastAsia="en-US"/>
                <w14:ligatures w14:val="standardContextual"/>
              </w:rPr>
              <w:t xml:space="preserve">vismaz 100 </w:t>
            </w:r>
            <w:proofErr w:type="spellStart"/>
            <w:r w:rsidRPr="00967259">
              <w:rPr>
                <w:rFonts w:eastAsiaTheme="minorHAnsi"/>
                <w:kern w:val="2"/>
                <w:sz w:val="18"/>
                <w:szCs w:val="18"/>
                <w:lang w:eastAsia="en-US"/>
                <w14:ligatures w14:val="standardContextual"/>
              </w:rPr>
              <w:t>līgumiestādes</w:t>
            </w:r>
            <w:proofErr w:type="spellEnd"/>
            <w:r w:rsidRPr="00967259">
              <w:rPr>
                <w:rFonts w:eastAsiaTheme="minorHAnsi"/>
                <w:kern w:val="2"/>
                <w:sz w:val="18"/>
                <w:szCs w:val="18"/>
                <w:lang w:eastAsia="en-US"/>
                <w14:ligatures w14:val="standardContextual"/>
              </w:rPr>
              <w:t xml:space="preserve"> Rīgas plānošanas reģionā)</w:t>
            </w:r>
          </w:p>
          <w:p w14:paraId="5CF33B4F" w14:textId="77777777" w:rsidR="00967259" w:rsidRPr="00967259" w:rsidRDefault="00967259" w:rsidP="00967259">
            <w:pPr>
              <w:keepNext/>
              <w:keepLines/>
              <w:widowControl w:val="0"/>
              <w:suppressLineNumbers/>
              <w:suppressAutoHyphens/>
              <w:spacing w:after="160" w:line="259" w:lineRule="auto"/>
              <w:ind w:right="-1"/>
              <w:rPr>
                <w:rFonts w:eastAsia="Calibri"/>
                <w:kern w:val="2"/>
                <w:sz w:val="20"/>
                <w:szCs w:val="20"/>
                <w:lang w:eastAsia="en-US"/>
                <w14:ligatures w14:val="standardContextual"/>
              </w:rPr>
            </w:pPr>
          </w:p>
        </w:tc>
        <w:tc>
          <w:tcPr>
            <w:tcW w:w="1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1E1D" w14:textId="77777777" w:rsidR="00967259" w:rsidRPr="00967259" w:rsidRDefault="00967259" w:rsidP="00967259">
            <w:pPr>
              <w:keepNext/>
              <w:keepLines/>
              <w:widowControl w:val="0"/>
              <w:suppressLineNumbers/>
              <w:suppressAutoHyphens/>
              <w:spacing w:after="160" w:line="259" w:lineRule="auto"/>
              <w:ind w:right="-1"/>
              <w:jc w:val="center"/>
              <w:rPr>
                <w:rFonts w:eastAsia="Calibri"/>
                <w:kern w:val="2"/>
                <w:sz w:val="20"/>
                <w:szCs w:val="20"/>
                <w:lang w:eastAsia="en-US"/>
                <w14:ligatures w14:val="standardContextual"/>
              </w:rPr>
            </w:pPr>
            <w:r w:rsidRPr="00967259">
              <w:rPr>
                <w:rFonts w:eastAsia="Calibri"/>
                <w:kern w:val="2"/>
                <w:sz w:val="20"/>
                <w:szCs w:val="20"/>
                <w:lang w:eastAsia="en-US"/>
                <w14:ligatures w14:val="standardContextual"/>
              </w:rPr>
              <w:lastRenderedPageBreak/>
              <w:t>5</w:t>
            </w:r>
          </w:p>
        </w:tc>
        <w:tc>
          <w:tcPr>
            <w:tcW w:w="4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B2543" w14:textId="77777777" w:rsidR="00967259" w:rsidRPr="00967259" w:rsidRDefault="00967259" w:rsidP="00967259">
            <w:pPr>
              <w:keepNext/>
              <w:keepLines/>
              <w:suppressAutoHyphens/>
              <w:spacing w:after="160" w:line="259" w:lineRule="auto"/>
              <w:rPr>
                <w:rFonts w:eastAsia="Calibri"/>
                <w:kern w:val="2"/>
                <w:sz w:val="20"/>
                <w:szCs w:val="20"/>
                <w:lang w:eastAsia="en-US"/>
                <w14:ligatures w14:val="standardContextual"/>
              </w:rPr>
            </w:pPr>
            <w:r w:rsidRPr="00967259">
              <w:rPr>
                <w:rFonts w:eastAsia="Calibri"/>
                <w:kern w:val="2"/>
                <w:sz w:val="20"/>
                <w:szCs w:val="20"/>
                <w:lang w:eastAsia="en-US"/>
                <w14:ligatures w14:val="standardContextual"/>
              </w:rPr>
              <w:t xml:space="preserve">Maksimālo punktu skaitu (5 punkti) piešķir Piedāvājumam ar vislielāko </w:t>
            </w:r>
            <w:proofErr w:type="spellStart"/>
            <w:r w:rsidRPr="00967259">
              <w:rPr>
                <w:rFonts w:eastAsia="Calibri"/>
                <w:kern w:val="2"/>
                <w:sz w:val="20"/>
                <w:szCs w:val="20"/>
                <w:lang w:eastAsia="en-US"/>
                <w14:ligatures w14:val="standardContextual"/>
              </w:rPr>
              <w:t>līgumiestāžu</w:t>
            </w:r>
            <w:proofErr w:type="spellEnd"/>
            <w:r w:rsidRPr="00967259">
              <w:rPr>
                <w:rFonts w:eastAsia="Calibri"/>
                <w:kern w:val="2"/>
                <w:sz w:val="20"/>
                <w:szCs w:val="20"/>
                <w:lang w:eastAsia="en-US"/>
                <w14:ligatures w14:val="standardContextual"/>
              </w:rPr>
              <w:t xml:space="preserve">  kopskaitu, ar kurām Pretendents nodrošina tiešo norēķinu kārtību, un kuru Pretendents norādījis Tehniskā piedāvājuma veidnes 1.6. ailē.</w:t>
            </w:r>
          </w:p>
          <w:p w14:paraId="08215662" w14:textId="77777777" w:rsidR="00967259" w:rsidRPr="00967259" w:rsidRDefault="00967259" w:rsidP="00967259">
            <w:pPr>
              <w:keepNext/>
              <w:keepLines/>
              <w:suppressAutoHyphens/>
              <w:spacing w:after="160" w:line="259" w:lineRule="auto"/>
              <w:jc w:val="both"/>
              <w:rPr>
                <w:rFonts w:eastAsia="Calibri"/>
                <w:kern w:val="2"/>
                <w:sz w:val="20"/>
                <w:szCs w:val="20"/>
                <w:lang w:eastAsia="en-US"/>
                <w14:ligatures w14:val="standardContextual"/>
              </w:rPr>
            </w:pPr>
            <w:r w:rsidRPr="00967259">
              <w:rPr>
                <w:rFonts w:eastAsia="Calibri"/>
                <w:kern w:val="2"/>
                <w:sz w:val="20"/>
                <w:szCs w:val="20"/>
                <w:lang w:eastAsia="en-US"/>
                <w14:ligatures w14:val="standardContextual"/>
              </w:rPr>
              <w:t>Pārējiem pretendentiem  punkti tiek aprēķināti saskaņā ar šādu formulu:</w:t>
            </w:r>
          </w:p>
          <w:p w14:paraId="01FB9551" w14:textId="77777777" w:rsidR="00967259" w:rsidRPr="00967259" w:rsidRDefault="00967259" w:rsidP="00967259">
            <w:pPr>
              <w:keepNext/>
              <w:keepLines/>
              <w:widowControl w:val="0"/>
              <w:suppressLineNumbers/>
              <w:suppressAutoHyphens/>
              <w:spacing w:before="120" w:after="160" w:line="259" w:lineRule="auto"/>
              <w:jc w:val="both"/>
              <w:rPr>
                <w:rFonts w:eastAsia="Calibri"/>
                <w:kern w:val="2"/>
                <w:sz w:val="20"/>
                <w:szCs w:val="20"/>
                <w:lang w:eastAsia="en-US"/>
                <w14:ligatures w14:val="standardContextual"/>
              </w:rPr>
            </w:pPr>
            <w:r w:rsidRPr="00967259">
              <w:rPr>
                <w:rFonts w:eastAsiaTheme="minorHAnsi" w:cstheme="minorBidi"/>
                <w:b/>
                <w:bCs/>
                <w:i/>
                <w:iCs/>
                <w:kern w:val="2"/>
                <w:sz w:val="22"/>
                <w:szCs w:val="22"/>
                <w:lang w:eastAsia="en-US"/>
                <w14:ligatures w14:val="standardContextual"/>
              </w:rPr>
              <w:t xml:space="preserve">L = </w:t>
            </w:r>
            <w:proofErr w:type="spellStart"/>
            <w:r w:rsidRPr="00967259">
              <w:rPr>
                <w:rFonts w:eastAsia="Calibri"/>
                <w:b/>
                <w:bCs/>
                <w:kern w:val="2"/>
                <w:sz w:val="20"/>
                <w:szCs w:val="20"/>
                <w:lang w:eastAsia="en-US"/>
                <w14:ligatures w14:val="standardContextual"/>
              </w:rPr>
              <w:t>L</w:t>
            </w:r>
            <w:r w:rsidRPr="00967259">
              <w:rPr>
                <w:rFonts w:eastAsia="Calibri"/>
                <w:b/>
                <w:bCs/>
                <w:kern w:val="2"/>
                <w:sz w:val="20"/>
                <w:szCs w:val="20"/>
                <w:vertAlign w:val="subscript"/>
                <w:lang w:eastAsia="en-US"/>
                <w14:ligatures w14:val="standardContextual"/>
              </w:rPr>
              <w:t>max</w:t>
            </w:r>
            <w:proofErr w:type="spellEnd"/>
            <w:r w:rsidRPr="00967259">
              <w:rPr>
                <w:rFonts w:eastAsia="Calibri"/>
                <w:b/>
                <w:bCs/>
                <w:kern w:val="2"/>
                <w:sz w:val="20"/>
                <w:szCs w:val="20"/>
                <w:lang w:eastAsia="en-US"/>
                <w14:ligatures w14:val="standardContextual"/>
              </w:rPr>
              <w:t>/</w:t>
            </w:r>
            <w:proofErr w:type="spellStart"/>
            <w:r w:rsidRPr="00967259">
              <w:rPr>
                <w:rFonts w:eastAsia="Calibri"/>
                <w:b/>
                <w:bCs/>
                <w:kern w:val="2"/>
                <w:sz w:val="20"/>
                <w:szCs w:val="20"/>
                <w:lang w:eastAsia="en-US"/>
                <w14:ligatures w14:val="standardContextual"/>
              </w:rPr>
              <w:t>L</w:t>
            </w:r>
            <w:r w:rsidRPr="00967259">
              <w:rPr>
                <w:rFonts w:eastAsia="Calibri"/>
                <w:b/>
                <w:bCs/>
                <w:kern w:val="2"/>
                <w:sz w:val="20"/>
                <w:szCs w:val="20"/>
                <w:vertAlign w:val="subscript"/>
                <w:lang w:eastAsia="en-US"/>
                <w14:ligatures w14:val="standardContextual"/>
              </w:rPr>
              <w:t>pret</w:t>
            </w:r>
            <w:proofErr w:type="spellEnd"/>
            <w:r w:rsidRPr="00967259">
              <w:rPr>
                <w:rFonts w:eastAsia="Calibri"/>
                <w:b/>
                <w:bCs/>
                <w:kern w:val="2"/>
                <w:sz w:val="20"/>
                <w:szCs w:val="20"/>
                <w:lang w:eastAsia="en-US"/>
                <w14:ligatures w14:val="standardContextual"/>
              </w:rPr>
              <w:t>*5</w:t>
            </w:r>
            <w:r w:rsidRPr="00967259">
              <w:rPr>
                <w:rFonts w:eastAsia="Calibri"/>
                <w:kern w:val="2"/>
                <w:sz w:val="20"/>
                <w:szCs w:val="20"/>
                <w:lang w:eastAsia="en-US"/>
                <w14:ligatures w14:val="standardContextual"/>
              </w:rPr>
              <w:t>, kur</w:t>
            </w:r>
          </w:p>
          <w:p w14:paraId="2B9C023E" w14:textId="77777777" w:rsidR="00967259" w:rsidRPr="00967259" w:rsidRDefault="00967259" w:rsidP="00967259">
            <w:pPr>
              <w:keepNext/>
              <w:keepLines/>
              <w:widowControl w:val="0"/>
              <w:suppressLineNumbers/>
              <w:suppressAutoHyphens/>
              <w:spacing w:before="120" w:after="160" w:line="259" w:lineRule="auto"/>
              <w:jc w:val="both"/>
              <w:rPr>
                <w:rFonts w:eastAsia="Calibri"/>
                <w:kern w:val="2"/>
                <w:sz w:val="20"/>
                <w:szCs w:val="20"/>
                <w:lang w:eastAsia="en-US"/>
                <w14:ligatures w14:val="standardContextual"/>
              </w:rPr>
            </w:pPr>
            <w:r w:rsidRPr="00967259">
              <w:rPr>
                <w:rFonts w:eastAsia="Calibri"/>
                <w:b/>
                <w:bCs/>
                <w:kern w:val="2"/>
                <w:sz w:val="20"/>
                <w:szCs w:val="20"/>
                <w:lang w:eastAsia="en-US"/>
                <w14:ligatures w14:val="standardContextual"/>
              </w:rPr>
              <w:t>L</w:t>
            </w:r>
            <w:r w:rsidRPr="00967259">
              <w:rPr>
                <w:rFonts w:eastAsia="Calibri"/>
                <w:kern w:val="2"/>
                <w:sz w:val="20"/>
                <w:szCs w:val="20"/>
                <w:lang w:eastAsia="en-US"/>
                <w14:ligatures w14:val="standardContextual"/>
              </w:rPr>
              <w:t xml:space="preserve"> = Pretendenta iegūto punktu skaits;</w:t>
            </w:r>
          </w:p>
          <w:p w14:paraId="1B0ED8BF" w14:textId="77777777" w:rsidR="00967259" w:rsidRPr="00967259" w:rsidRDefault="00967259" w:rsidP="00967259">
            <w:pPr>
              <w:keepNext/>
              <w:keepLines/>
              <w:widowControl w:val="0"/>
              <w:suppressLineNumbers/>
              <w:suppressAutoHyphens/>
              <w:spacing w:before="120" w:after="160" w:line="259" w:lineRule="auto"/>
              <w:jc w:val="both"/>
              <w:rPr>
                <w:rFonts w:eastAsia="Calibri"/>
                <w:kern w:val="2"/>
                <w:sz w:val="20"/>
                <w:szCs w:val="20"/>
                <w:lang w:eastAsia="en-US"/>
                <w14:ligatures w14:val="standardContextual"/>
              </w:rPr>
            </w:pPr>
            <w:proofErr w:type="spellStart"/>
            <w:r w:rsidRPr="00967259">
              <w:rPr>
                <w:rFonts w:eastAsia="Calibri"/>
                <w:b/>
                <w:bCs/>
                <w:kern w:val="2"/>
                <w:sz w:val="20"/>
                <w:szCs w:val="20"/>
                <w:lang w:eastAsia="en-US"/>
                <w14:ligatures w14:val="standardContextual"/>
              </w:rPr>
              <w:lastRenderedPageBreak/>
              <w:t>L</w:t>
            </w:r>
            <w:r w:rsidRPr="00967259">
              <w:rPr>
                <w:rFonts w:eastAsia="Calibri"/>
                <w:b/>
                <w:bCs/>
                <w:kern w:val="2"/>
                <w:sz w:val="20"/>
                <w:szCs w:val="20"/>
                <w:vertAlign w:val="subscript"/>
                <w:lang w:eastAsia="en-US"/>
                <w14:ligatures w14:val="standardContextual"/>
              </w:rPr>
              <w:t>max</w:t>
            </w:r>
            <w:proofErr w:type="spellEnd"/>
            <w:r w:rsidRPr="00967259">
              <w:rPr>
                <w:rFonts w:eastAsia="Calibri"/>
                <w:kern w:val="2"/>
                <w:sz w:val="20"/>
                <w:szCs w:val="20"/>
                <w:lang w:eastAsia="en-US"/>
                <w14:ligatures w14:val="standardContextual"/>
              </w:rPr>
              <w:t xml:space="preserve">  = vislielākais Piedāvājumos iesniegtais </w:t>
            </w:r>
            <w:proofErr w:type="spellStart"/>
            <w:r w:rsidRPr="00967259">
              <w:rPr>
                <w:rFonts w:eastAsia="Calibri"/>
                <w:kern w:val="2"/>
                <w:sz w:val="20"/>
                <w:szCs w:val="20"/>
                <w:lang w:eastAsia="en-US"/>
                <w14:ligatures w14:val="standardContextual"/>
              </w:rPr>
              <w:t>līgumiestāžu</w:t>
            </w:r>
            <w:proofErr w:type="spellEnd"/>
            <w:r w:rsidRPr="00967259">
              <w:rPr>
                <w:rFonts w:eastAsia="Calibri"/>
                <w:kern w:val="2"/>
                <w:sz w:val="20"/>
                <w:szCs w:val="20"/>
                <w:lang w:eastAsia="en-US"/>
                <w14:ligatures w14:val="standardContextual"/>
              </w:rPr>
              <w:t xml:space="preserve"> kopskaits</w:t>
            </w:r>
          </w:p>
          <w:p w14:paraId="239DE829" w14:textId="77777777" w:rsidR="00967259" w:rsidRPr="00967259" w:rsidRDefault="00967259" w:rsidP="00967259">
            <w:pPr>
              <w:keepNext/>
              <w:keepLines/>
              <w:suppressAutoHyphens/>
              <w:spacing w:after="160" w:line="259" w:lineRule="auto"/>
              <w:jc w:val="both"/>
              <w:rPr>
                <w:rFonts w:eastAsia="Calibri"/>
                <w:kern w:val="2"/>
                <w:sz w:val="20"/>
                <w:szCs w:val="20"/>
                <w:lang w:eastAsia="en-US"/>
                <w14:ligatures w14:val="standardContextual"/>
              </w:rPr>
            </w:pPr>
            <w:proofErr w:type="spellStart"/>
            <w:r w:rsidRPr="00967259">
              <w:rPr>
                <w:rFonts w:eastAsia="Calibri"/>
                <w:b/>
                <w:bCs/>
                <w:kern w:val="2"/>
                <w:sz w:val="20"/>
                <w:szCs w:val="20"/>
                <w:lang w:eastAsia="en-US"/>
                <w14:ligatures w14:val="standardContextual"/>
              </w:rPr>
              <w:t>L</w:t>
            </w:r>
            <w:r w:rsidRPr="00967259">
              <w:rPr>
                <w:rFonts w:eastAsia="Calibri"/>
                <w:b/>
                <w:bCs/>
                <w:kern w:val="2"/>
                <w:sz w:val="20"/>
                <w:szCs w:val="20"/>
                <w:vertAlign w:val="subscript"/>
                <w:lang w:eastAsia="en-US"/>
                <w14:ligatures w14:val="standardContextual"/>
              </w:rPr>
              <w:t>pret</w:t>
            </w:r>
            <w:proofErr w:type="spellEnd"/>
            <w:r w:rsidRPr="00967259">
              <w:rPr>
                <w:rFonts w:eastAsia="Calibri"/>
                <w:kern w:val="2"/>
                <w:sz w:val="20"/>
                <w:szCs w:val="20"/>
                <w:lang w:eastAsia="en-US"/>
                <w14:ligatures w14:val="standardContextual"/>
              </w:rPr>
              <w:t xml:space="preserve"> = Vērtējamā pretendenta iesniegtais </w:t>
            </w:r>
            <w:proofErr w:type="spellStart"/>
            <w:r w:rsidRPr="00967259">
              <w:rPr>
                <w:rFonts w:eastAsia="Calibri"/>
                <w:kern w:val="2"/>
                <w:sz w:val="20"/>
                <w:szCs w:val="20"/>
                <w:lang w:eastAsia="en-US"/>
                <w14:ligatures w14:val="standardContextual"/>
              </w:rPr>
              <w:t>līgumiestāžu</w:t>
            </w:r>
            <w:proofErr w:type="spellEnd"/>
            <w:r w:rsidRPr="00967259">
              <w:rPr>
                <w:rFonts w:eastAsia="Calibri"/>
                <w:kern w:val="2"/>
                <w:sz w:val="20"/>
                <w:szCs w:val="20"/>
                <w:lang w:eastAsia="en-US"/>
                <w14:ligatures w14:val="standardContextual"/>
              </w:rPr>
              <w:t xml:space="preserve"> kopskaits</w:t>
            </w:r>
          </w:p>
          <w:p w14:paraId="7BE03F63" w14:textId="77777777" w:rsidR="00967259" w:rsidRPr="00967259" w:rsidRDefault="00967259" w:rsidP="00967259">
            <w:pPr>
              <w:keepNext/>
              <w:keepLines/>
              <w:suppressAutoHyphens/>
              <w:spacing w:after="160" w:line="259" w:lineRule="auto"/>
              <w:jc w:val="both"/>
              <w:rPr>
                <w:rFonts w:eastAsia="Calibri"/>
                <w:color w:val="000000"/>
                <w:kern w:val="2"/>
                <w:sz w:val="20"/>
                <w:szCs w:val="20"/>
                <w:lang w:eastAsia="en-US"/>
                <w14:ligatures w14:val="standardContextual"/>
              </w:rPr>
            </w:pPr>
            <w:r w:rsidRPr="00967259">
              <w:rPr>
                <w:rFonts w:eastAsia="Calibri"/>
                <w:kern w:val="2"/>
                <w:sz w:val="20"/>
                <w:szCs w:val="20"/>
                <w:lang w:eastAsia="en-US"/>
                <w14:ligatures w14:val="standardContextual"/>
              </w:rPr>
              <w:t>Vērtējumu nosaka ar precizitāti divas zīmes aiz komata.</w:t>
            </w:r>
          </w:p>
        </w:tc>
      </w:tr>
      <w:bookmarkEnd w:id="4"/>
    </w:tbl>
    <w:p w14:paraId="743C3F12" w14:textId="77777777" w:rsidR="0080289A" w:rsidRPr="00871411" w:rsidRDefault="0080289A" w:rsidP="00967259">
      <w:pPr>
        <w:pStyle w:val="Sarakstarindkopa"/>
        <w:ind w:left="794"/>
        <w:contextualSpacing w:val="0"/>
        <w:jc w:val="both"/>
      </w:pPr>
    </w:p>
    <w:p w14:paraId="4D3C5FBB" w14:textId="07B556F6" w:rsidR="00A734C9" w:rsidRDefault="00A734C9" w:rsidP="00A734C9">
      <w:pPr>
        <w:pStyle w:val="Sarakstarindkopa"/>
        <w:numPr>
          <w:ilvl w:val="1"/>
          <w:numId w:val="32"/>
        </w:numPr>
        <w:ind w:left="851" w:hanging="567"/>
        <w:contextualSpacing w:val="0"/>
        <w:jc w:val="both"/>
      </w:pPr>
      <w:r w:rsidRPr="00DD40E4">
        <w:t xml:space="preserve">Ja </w:t>
      </w:r>
      <w:r w:rsidR="008F6191">
        <w:t xml:space="preserve">cenu aptaujā </w:t>
      </w:r>
      <w:r w:rsidRPr="00DD40E4">
        <w:t xml:space="preserve">piedāvājumu iesniedzis viens </w:t>
      </w:r>
      <w:r w:rsidR="00C62B95">
        <w:t>P</w:t>
      </w:r>
      <w:r w:rsidRPr="00DD40E4">
        <w:t xml:space="preserve">retendents, kura piedāvājums atbilst </w:t>
      </w:r>
      <w:r>
        <w:t>cenu aptaujas uzaicinājuma</w:t>
      </w:r>
      <w:r w:rsidRPr="00DD40E4">
        <w:t xml:space="preserve"> prasībām, </w:t>
      </w:r>
      <w:r w:rsidR="00C62B95">
        <w:t>P</w:t>
      </w:r>
      <w:r w:rsidRPr="00DD40E4">
        <w:t xml:space="preserve">retendentu atbilstoši </w:t>
      </w:r>
      <w:r>
        <w:t>9.12.</w:t>
      </w:r>
      <w:r w:rsidRPr="00DD40E4">
        <w:t xml:space="preserve"> apakšpunktā noteiktajam</w:t>
      </w:r>
      <w:r w:rsidR="008F6191">
        <w:t xml:space="preserve"> Iepirkumu komisija nevērtē.</w:t>
      </w:r>
    </w:p>
    <w:p w14:paraId="3CB1A78C" w14:textId="60DB042F" w:rsidR="001A412F" w:rsidRPr="00871411" w:rsidRDefault="001A412F" w:rsidP="00A734C9">
      <w:pPr>
        <w:pStyle w:val="Sarakstarindkopa"/>
        <w:numPr>
          <w:ilvl w:val="1"/>
          <w:numId w:val="32"/>
        </w:numPr>
        <w:ind w:left="851" w:hanging="567"/>
        <w:contextualSpacing w:val="0"/>
        <w:jc w:val="both"/>
      </w:pPr>
      <w:r w:rsidRPr="00871411">
        <w:t>Pēc lēmuma pieņemšanas Pretendentiem tiks nosūtīta rakstiska informācija par pieņemto lēmumu</w:t>
      </w:r>
      <w:r w:rsidR="00665DB7">
        <w:t xml:space="preserve"> un Pretendenta Finanšu piedāvājumā norādīto e-pastu</w:t>
      </w:r>
      <w:r w:rsidRPr="00871411">
        <w:t>.</w:t>
      </w:r>
    </w:p>
    <w:p w14:paraId="06757BF5" w14:textId="22070F9E" w:rsidR="001A412F" w:rsidRPr="00871411" w:rsidRDefault="001A412F" w:rsidP="00433C85">
      <w:pPr>
        <w:pStyle w:val="Sarakstarindkopa"/>
        <w:numPr>
          <w:ilvl w:val="1"/>
          <w:numId w:val="32"/>
        </w:numPr>
        <w:ind w:left="794" w:hanging="510"/>
        <w:contextualSpacing w:val="0"/>
        <w:jc w:val="both"/>
      </w:pPr>
      <w:r w:rsidRPr="00871411">
        <w:t xml:space="preserve">Pasūtītājs var pieņemt lēmumu par </w:t>
      </w:r>
      <w:r w:rsidR="00665DB7">
        <w:t>cenu aptaujas</w:t>
      </w:r>
      <w:r w:rsidRPr="00871411">
        <w:t xml:space="preserve"> izbeigšanu bez </w:t>
      </w:r>
      <w:r w:rsidR="008F6191">
        <w:t>rezultāta</w:t>
      </w:r>
      <w:r w:rsidRPr="00871411">
        <w:t xml:space="preserve">, ja netiek iesniegti piedāvājumi vai piedāvājuma izmaksas pārsniedz </w:t>
      </w:r>
      <w:r w:rsidR="00665DB7">
        <w:t xml:space="preserve">Pasūtītāja </w:t>
      </w:r>
      <w:r w:rsidRPr="00871411">
        <w:t>budžetā plānotos līdzekļus.</w:t>
      </w:r>
    </w:p>
    <w:p w14:paraId="0B897A63" w14:textId="44E96146" w:rsidR="00665DB7" w:rsidRDefault="008F6191" w:rsidP="00433C85">
      <w:pPr>
        <w:pStyle w:val="Sarakstarindkopa"/>
        <w:numPr>
          <w:ilvl w:val="0"/>
          <w:numId w:val="32"/>
        </w:numPr>
        <w:suppressAutoHyphens/>
        <w:spacing w:before="120"/>
        <w:ind w:left="357" w:hanging="357"/>
        <w:contextualSpacing w:val="0"/>
        <w:jc w:val="both"/>
        <w:rPr>
          <w:b/>
          <w:iCs/>
        </w:rPr>
      </w:pPr>
      <w:r>
        <w:rPr>
          <w:b/>
          <w:iCs/>
        </w:rPr>
        <w:t>P</w:t>
      </w:r>
      <w:r w:rsidR="00665DB7" w:rsidRPr="00665DB7">
        <w:rPr>
          <w:b/>
          <w:iCs/>
        </w:rPr>
        <w:t>ielikumi</w:t>
      </w:r>
      <w:r w:rsidR="00083221">
        <w:rPr>
          <w:b/>
          <w:iCs/>
        </w:rPr>
        <w:t>.</w:t>
      </w:r>
    </w:p>
    <w:p w14:paraId="25877470" w14:textId="2EFEA198" w:rsidR="00665DB7" w:rsidRPr="00665DB7" w:rsidRDefault="00665DB7" w:rsidP="00433C85">
      <w:pPr>
        <w:pStyle w:val="Sarakstarindkopa"/>
        <w:numPr>
          <w:ilvl w:val="1"/>
          <w:numId w:val="32"/>
        </w:numPr>
        <w:suppressAutoHyphens/>
        <w:ind w:left="992" w:hanging="635"/>
        <w:contextualSpacing w:val="0"/>
        <w:jc w:val="both"/>
        <w:rPr>
          <w:b/>
          <w:iCs/>
        </w:rPr>
      </w:pPr>
      <w:r w:rsidRPr="00665DB7">
        <w:rPr>
          <w:rFonts w:eastAsia="Calibri"/>
          <w:color w:val="000000"/>
          <w:lang w:bidi="lv-LV"/>
        </w:rPr>
        <w:t>Tehniskā</w:t>
      </w:r>
      <w:r w:rsidR="00E7029E">
        <w:rPr>
          <w:rFonts w:eastAsia="Calibri"/>
          <w:color w:val="000000"/>
          <w:lang w:bidi="lv-LV"/>
        </w:rPr>
        <w:t>s</w:t>
      </w:r>
      <w:r w:rsidRPr="00665DB7">
        <w:rPr>
          <w:rFonts w:eastAsia="Calibri"/>
          <w:color w:val="000000"/>
          <w:lang w:bidi="lv-LV"/>
        </w:rPr>
        <w:t xml:space="preserve"> specifikācija</w:t>
      </w:r>
      <w:r w:rsidR="00E7029E">
        <w:rPr>
          <w:rFonts w:eastAsia="Calibri"/>
          <w:color w:val="000000"/>
          <w:lang w:bidi="lv-LV"/>
        </w:rPr>
        <w:t>s/Tehniskais piedāvājums</w:t>
      </w:r>
      <w:r w:rsidR="0060623F">
        <w:rPr>
          <w:rFonts w:eastAsia="Calibri"/>
          <w:color w:val="000000"/>
          <w:lang w:bidi="lv-LV"/>
        </w:rPr>
        <w:t xml:space="preserve"> (veidne)</w:t>
      </w:r>
      <w:r w:rsidRPr="00665DB7">
        <w:rPr>
          <w:rFonts w:eastAsia="Calibri"/>
          <w:color w:val="000000"/>
          <w:lang w:bidi="lv-LV"/>
        </w:rPr>
        <w:t>.</w:t>
      </w:r>
    </w:p>
    <w:p w14:paraId="04B1771B" w14:textId="1A62BD9C" w:rsidR="00665DB7" w:rsidRPr="00665DB7" w:rsidRDefault="00665DB7" w:rsidP="00433C85">
      <w:pPr>
        <w:pStyle w:val="Sarakstarindkopa"/>
        <w:numPr>
          <w:ilvl w:val="1"/>
          <w:numId w:val="32"/>
        </w:numPr>
        <w:suppressAutoHyphens/>
        <w:ind w:left="992" w:hanging="635"/>
        <w:contextualSpacing w:val="0"/>
        <w:jc w:val="both"/>
        <w:rPr>
          <w:b/>
          <w:iCs/>
        </w:rPr>
      </w:pPr>
      <w:r w:rsidRPr="00665DB7">
        <w:rPr>
          <w:rFonts w:eastAsia="Calibri"/>
          <w:color w:val="000000"/>
          <w:lang w:bidi="lv-LV"/>
        </w:rPr>
        <w:t>Finanšu piedāvājum</w:t>
      </w:r>
      <w:r w:rsidR="0060623F">
        <w:rPr>
          <w:rFonts w:eastAsia="Calibri"/>
          <w:color w:val="000000"/>
          <w:lang w:bidi="lv-LV"/>
        </w:rPr>
        <w:t>s (veidne)</w:t>
      </w:r>
      <w:r w:rsidRPr="00665DB7">
        <w:rPr>
          <w:rFonts w:eastAsia="Calibri"/>
          <w:color w:val="000000"/>
          <w:lang w:bidi="lv-LV"/>
        </w:rPr>
        <w:t>.</w:t>
      </w:r>
    </w:p>
    <w:p w14:paraId="67AC0A96" w14:textId="77777777" w:rsidR="00665DB7" w:rsidRPr="00871411" w:rsidRDefault="00665DB7" w:rsidP="00433C85">
      <w:pPr>
        <w:ind w:left="992" w:hanging="635"/>
        <w:jc w:val="both"/>
      </w:pPr>
    </w:p>
    <w:sectPr w:rsidR="00665DB7" w:rsidRPr="00871411" w:rsidSect="0066128E">
      <w:headerReference w:type="default" r:id="rId17"/>
      <w:pgSz w:w="12240" w:h="15840"/>
      <w:pgMar w:top="1440" w:right="118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7AB9" w14:textId="77777777" w:rsidR="00EC326A" w:rsidRDefault="00EC326A" w:rsidP="00EC326A">
      <w:r>
        <w:separator/>
      </w:r>
    </w:p>
  </w:endnote>
  <w:endnote w:type="continuationSeparator" w:id="0">
    <w:p w14:paraId="04CB5131" w14:textId="77777777" w:rsidR="00EC326A" w:rsidRDefault="00EC326A" w:rsidP="00EC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alibri"/>
    <w:charset w:val="8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147D" w14:textId="77777777" w:rsidR="00EC326A" w:rsidRDefault="00EC326A" w:rsidP="00EC326A">
      <w:r>
        <w:separator/>
      </w:r>
    </w:p>
  </w:footnote>
  <w:footnote w:type="continuationSeparator" w:id="0">
    <w:p w14:paraId="4E3B54BA" w14:textId="77777777" w:rsidR="00EC326A" w:rsidRDefault="00EC326A" w:rsidP="00EC326A">
      <w:r>
        <w:continuationSeparator/>
      </w:r>
    </w:p>
  </w:footnote>
  <w:footnote w:id="1">
    <w:p w14:paraId="56F2F01C" w14:textId="33931067" w:rsidR="001A412F" w:rsidRDefault="001A412F">
      <w:pPr>
        <w:pStyle w:val="Vresteksts"/>
      </w:pPr>
      <w:r>
        <w:rPr>
          <w:rStyle w:val="Vresatsauce"/>
        </w:rPr>
        <w:footnoteRef/>
      </w:r>
      <w:r>
        <w:t xml:space="preserve"> </w:t>
      </w:r>
      <w:hyperlink r:id="rId1" w:history="1">
        <w:r w:rsidRPr="001A412F">
          <w:rPr>
            <w:rStyle w:val="Hipersaite"/>
          </w:rPr>
          <w:t>Apdrošināšanas un pārapdrošināšanas likums</w:t>
        </w:r>
      </w:hyperlink>
      <w:r>
        <w:t>, pieņemts 18.06.2015.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019C" w14:textId="77777777" w:rsidR="00EC326A" w:rsidRDefault="00EC326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Times New Roman"/>
        <w:sz w:val="22"/>
        <w:szCs w:val="2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sz w:val="22"/>
        <w:szCs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sz w:val="22"/>
        <w:szCs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A"/>
    <w:multiLevelType w:val="multilevel"/>
    <w:tmpl w:val="0000000A"/>
    <w:name w:val="WW8Num10"/>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15:restartNumberingAfterBreak="0">
    <w:nsid w:val="0000000C"/>
    <w:multiLevelType w:val="multilevel"/>
    <w:tmpl w:val="0000000C"/>
    <w:name w:val="WW8Num12"/>
    <w:lvl w:ilvl="0">
      <w:start w:val="1"/>
      <w:numFmt w:val="bullet"/>
      <w:lvlText w:val=""/>
      <w:lvlJc w:val="left"/>
      <w:pPr>
        <w:tabs>
          <w:tab w:val="num" w:pos="707"/>
        </w:tabs>
        <w:ind w:left="707" w:hanging="283"/>
      </w:pPr>
      <w:rPr>
        <w:rFonts w:ascii="Symbol" w:hAnsi="Symbol"/>
        <w:sz w:val="24"/>
        <w:szCs w:val="24"/>
      </w:rPr>
    </w:lvl>
    <w:lvl w:ilvl="1">
      <w:start w:val="1"/>
      <w:numFmt w:val="bullet"/>
      <w:lvlText w:val=""/>
      <w:lvlJc w:val="left"/>
      <w:pPr>
        <w:tabs>
          <w:tab w:val="num" w:pos="1414"/>
        </w:tabs>
        <w:ind w:left="1414" w:hanging="283"/>
      </w:pPr>
      <w:rPr>
        <w:rFonts w:ascii="Symbol" w:hAnsi="Symbol"/>
        <w:sz w:val="24"/>
        <w:szCs w:val="24"/>
      </w:rPr>
    </w:lvl>
    <w:lvl w:ilvl="2">
      <w:start w:val="1"/>
      <w:numFmt w:val="bullet"/>
      <w:lvlText w:val=""/>
      <w:lvlJc w:val="left"/>
      <w:pPr>
        <w:tabs>
          <w:tab w:val="num" w:pos="2121"/>
        </w:tabs>
        <w:ind w:left="2121" w:hanging="283"/>
      </w:pPr>
      <w:rPr>
        <w:rFonts w:ascii="Symbol" w:hAnsi="Symbol"/>
        <w:sz w:val="24"/>
        <w:szCs w:val="24"/>
      </w:rPr>
    </w:lvl>
    <w:lvl w:ilvl="3">
      <w:start w:val="1"/>
      <w:numFmt w:val="bullet"/>
      <w:lvlText w:val=""/>
      <w:lvlJc w:val="left"/>
      <w:pPr>
        <w:tabs>
          <w:tab w:val="num" w:pos="2828"/>
        </w:tabs>
        <w:ind w:left="2828" w:hanging="283"/>
      </w:pPr>
      <w:rPr>
        <w:rFonts w:ascii="Symbol" w:hAnsi="Symbol"/>
        <w:sz w:val="24"/>
        <w:szCs w:val="24"/>
      </w:rPr>
    </w:lvl>
    <w:lvl w:ilvl="4">
      <w:start w:val="1"/>
      <w:numFmt w:val="bullet"/>
      <w:lvlText w:val=""/>
      <w:lvlJc w:val="left"/>
      <w:pPr>
        <w:tabs>
          <w:tab w:val="num" w:pos="3535"/>
        </w:tabs>
        <w:ind w:left="3535" w:hanging="283"/>
      </w:pPr>
      <w:rPr>
        <w:rFonts w:ascii="Symbol" w:hAnsi="Symbol"/>
        <w:sz w:val="24"/>
        <w:szCs w:val="24"/>
      </w:rPr>
    </w:lvl>
    <w:lvl w:ilvl="5">
      <w:start w:val="1"/>
      <w:numFmt w:val="bullet"/>
      <w:lvlText w:val=""/>
      <w:lvlJc w:val="left"/>
      <w:pPr>
        <w:tabs>
          <w:tab w:val="num" w:pos="4242"/>
        </w:tabs>
        <w:ind w:left="4242" w:hanging="283"/>
      </w:pPr>
      <w:rPr>
        <w:rFonts w:ascii="Symbol" w:hAnsi="Symbol"/>
        <w:sz w:val="24"/>
        <w:szCs w:val="24"/>
      </w:rPr>
    </w:lvl>
    <w:lvl w:ilvl="6">
      <w:start w:val="1"/>
      <w:numFmt w:val="bullet"/>
      <w:lvlText w:val=""/>
      <w:lvlJc w:val="left"/>
      <w:pPr>
        <w:tabs>
          <w:tab w:val="num" w:pos="4949"/>
        </w:tabs>
        <w:ind w:left="4949" w:hanging="283"/>
      </w:pPr>
      <w:rPr>
        <w:rFonts w:ascii="Symbol" w:hAnsi="Symbol"/>
        <w:sz w:val="24"/>
        <w:szCs w:val="24"/>
      </w:rPr>
    </w:lvl>
    <w:lvl w:ilvl="7">
      <w:start w:val="1"/>
      <w:numFmt w:val="bullet"/>
      <w:lvlText w:val=""/>
      <w:lvlJc w:val="left"/>
      <w:pPr>
        <w:tabs>
          <w:tab w:val="num" w:pos="5656"/>
        </w:tabs>
        <w:ind w:left="5656" w:hanging="283"/>
      </w:pPr>
      <w:rPr>
        <w:rFonts w:ascii="Symbol" w:hAnsi="Symbol"/>
        <w:sz w:val="24"/>
        <w:szCs w:val="24"/>
      </w:rPr>
    </w:lvl>
    <w:lvl w:ilvl="8">
      <w:start w:val="1"/>
      <w:numFmt w:val="bullet"/>
      <w:lvlText w:val=""/>
      <w:lvlJc w:val="left"/>
      <w:pPr>
        <w:tabs>
          <w:tab w:val="num" w:pos="6363"/>
        </w:tabs>
        <w:ind w:left="6363" w:hanging="283"/>
      </w:pPr>
      <w:rPr>
        <w:rFonts w:ascii="Symbol" w:hAnsi="Symbol"/>
        <w:sz w:val="24"/>
        <w:szCs w:val="24"/>
      </w:rPr>
    </w:lvl>
  </w:abstractNum>
  <w:abstractNum w:abstractNumId="3" w15:restartNumberingAfterBreak="0">
    <w:nsid w:val="058B4822"/>
    <w:multiLevelType w:val="multilevel"/>
    <w:tmpl w:val="C93CB16C"/>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3073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D42BC8"/>
    <w:multiLevelType w:val="hybridMultilevel"/>
    <w:tmpl w:val="83946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C1189"/>
    <w:multiLevelType w:val="multilevel"/>
    <w:tmpl w:val="4F9808A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1419"/>
        </w:tabs>
        <w:ind w:left="1419" w:hanging="851"/>
      </w:pPr>
      <w:rPr>
        <w:rFonts w:hint="default"/>
        <w:b/>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0594E8B"/>
    <w:multiLevelType w:val="hybridMultilevel"/>
    <w:tmpl w:val="E2A2F48E"/>
    <w:lvl w:ilvl="0" w:tplc="9B4658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54C0A"/>
    <w:multiLevelType w:val="hybridMultilevel"/>
    <w:tmpl w:val="AE00E3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E85C35"/>
    <w:multiLevelType w:val="hybridMultilevel"/>
    <w:tmpl w:val="4F96AF20"/>
    <w:lvl w:ilvl="0" w:tplc="090A32E8">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D5047BF"/>
    <w:multiLevelType w:val="hybridMultilevel"/>
    <w:tmpl w:val="4F7243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2644DB"/>
    <w:multiLevelType w:val="multilevel"/>
    <w:tmpl w:val="FBEC31A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5003CC3"/>
    <w:multiLevelType w:val="hybridMultilevel"/>
    <w:tmpl w:val="48B6D506"/>
    <w:lvl w:ilvl="0" w:tplc="DAC427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624771B"/>
    <w:multiLevelType w:val="multilevel"/>
    <w:tmpl w:val="6882D92E"/>
    <w:lvl w:ilvl="0">
      <w:start w:val="1"/>
      <w:numFmt w:val="decimal"/>
      <w:lvlText w:val="%1."/>
      <w:lvlJc w:val="left"/>
      <w:pPr>
        <w:ind w:left="680" w:hanging="510"/>
      </w:pPr>
      <w:rPr>
        <w:b w:val="0"/>
      </w:rPr>
    </w:lvl>
    <w:lvl w:ilvl="1">
      <w:start w:val="1"/>
      <w:numFmt w:val="decimal"/>
      <w:isLgl/>
      <w:lvlText w:val="%1.%2."/>
      <w:lvlJc w:val="left"/>
      <w:pPr>
        <w:ind w:left="855" w:hanging="495"/>
      </w:pPr>
      <w:rPr>
        <w:b w:val="0"/>
        <w:bCs/>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9252A16"/>
    <w:multiLevelType w:val="hybridMultilevel"/>
    <w:tmpl w:val="F342EC3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80"/>
        </w:tabs>
        <w:ind w:left="180" w:hanging="360"/>
      </w:pPr>
      <w:rPr>
        <w:rFonts w:ascii="Courier New" w:hAnsi="Courier New" w:hint="default"/>
      </w:rPr>
    </w:lvl>
    <w:lvl w:ilvl="2" w:tplc="04260005" w:tentative="1">
      <w:start w:val="1"/>
      <w:numFmt w:val="bullet"/>
      <w:lvlText w:val=""/>
      <w:lvlJc w:val="left"/>
      <w:pPr>
        <w:tabs>
          <w:tab w:val="num" w:pos="900"/>
        </w:tabs>
        <w:ind w:left="900" w:hanging="360"/>
      </w:pPr>
      <w:rPr>
        <w:rFonts w:ascii="Wingdings" w:hAnsi="Wingdings" w:hint="default"/>
      </w:rPr>
    </w:lvl>
    <w:lvl w:ilvl="3" w:tplc="04260001" w:tentative="1">
      <w:start w:val="1"/>
      <w:numFmt w:val="bullet"/>
      <w:lvlText w:val=""/>
      <w:lvlJc w:val="left"/>
      <w:pPr>
        <w:tabs>
          <w:tab w:val="num" w:pos="1620"/>
        </w:tabs>
        <w:ind w:left="1620" w:hanging="360"/>
      </w:pPr>
      <w:rPr>
        <w:rFonts w:ascii="Symbol" w:hAnsi="Symbol" w:hint="default"/>
      </w:rPr>
    </w:lvl>
    <w:lvl w:ilvl="4" w:tplc="04260003" w:tentative="1">
      <w:start w:val="1"/>
      <w:numFmt w:val="bullet"/>
      <w:lvlText w:val="o"/>
      <w:lvlJc w:val="left"/>
      <w:pPr>
        <w:tabs>
          <w:tab w:val="num" w:pos="2340"/>
        </w:tabs>
        <w:ind w:left="2340" w:hanging="360"/>
      </w:pPr>
      <w:rPr>
        <w:rFonts w:ascii="Courier New" w:hAnsi="Courier New" w:hint="default"/>
      </w:rPr>
    </w:lvl>
    <w:lvl w:ilvl="5" w:tplc="04260005" w:tentative="1">
      <w:start w:val="1"/>
      <w:numFmt w:val="bullet"/>
      <w:lvlText w:val=""/>
      <w:lvlJc w:val="left"/>
      <w:pPr>
        <w:tabs>
          <w:tab w:val="num" w:pos="3060"/>
        </w:tabs>
        <w:ind w:left="3060" w:hanging="360"/>
      </w:pPr>
      <w:rPr>
        <w:rFonts w:ascii="Wingdings" w:hAnsi="Wingdings" w:hint="default"/>
      </w:rPr>
    </w:lvl>
    <w:lvl w:ilvl="6" w:tplc="04260001" w:tentative="1">
      <w:start w:val="1"/>
      <w:numFmt w:val="bullet"/>
      <w:lvlText w:val=""/>
      <w:lvlJc w:val="left"/>
      <w:pPr>
        <w:tabs>
          <w:tab w:val="num" w:pos="3780"/>
        </w:tabs>
        <w:ind w:left="3780" w:hanging="360"/>
      </w:pPr>
      <w:rPr>
        <w:rFonts w:ascii="Symbol" w:hAnsi="Symbol" w:hint="default"/>
      </w:rPr>
    </w:lvl>
    <w:lvl w:ilvl="7" w:tplc="04260003" w:tentative="1">
      <w:start w:val="1"/>
      <w:numFmt w:val="bullet"/>
      <w:lvlText w:val="o"/>
      <w:lvlJc w:val="left"/>
      <w:pPr>
        <w:tabs>
          <w:tab w:val="num" w:pos="4500"/>
        </w:tabs>
        <w:ind w:left="4500" w:hanging="360"/>
      </w:pPr>
      <w:rPr>
        <w:rFonts w:ascii="Courier New" w:hAnsi="Courier New" w:hint="default"/>
      </w:rPr>
    </w:lvl>
    <w:lvl w:ilvl="8" w:tplc="04260005" w:tentative="1">
      <w:start w:val="1"/>
      <w:numFmt w:val="bullet"/>
      <w:lvlText w:val=""/>
      <w:lvlJc w:val="left"/>
      <w:pPr>
        <w:tabs>
          <w:tab w:val="num" w:pos="5220"/>
        </w:tabs>
        <w:ind w:left="5220" w:hanging="360"/>
      </w:pPr>
      <w:rPr>
        <w:rFonts w:ascii="Wingdings" w:hAnsi="Wingdings" w:hint="default"/>
      </w:rPr>
    </w:lvl>
  </w:abstractNum>
  <w:abstractNum w:abstractNumId="15" w15:restartNumberingAfterBreak="0">
    <w:nsid w:val="2B201D8A"/>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2FAB7640"/>
    <w:multiLevelType w:val="hybridMultilevel"/>
    <w:tmpl w:val="B95A4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053043"/>
    <w:multiLevelType w:val="hybridMultilevel"/>
    <w:tmpl w:val="4CF606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4450A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CD6ACA"/>
    <w:multiLevelType w:val="hybridMultilevel"/>
    <w:tmpl w:val="16C49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6335C3"/>
    <w:multiLevelType w:val="hybridMultilevel"/>
    <w:tmpl w:val="859AF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1F45F04"/>
    <w:multiLevelType w:val="hybridMultilevel"/>
    <w:tmpl w:val="B6A66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F40013"/>
    <w:multiLevelType w:val="hybridMultilevel"/>
    <w:tmpl w:val="27401044"/>
    <w:lvl w:ilvl="0" w:tplc="0426000D">
      <w:start w:val="1"/>
      <w:numFmt w:val="bullet"/>
      <w:lvlText w:val=""/>
      <w:lvlJc w:val="left"/>
      <w:pPr>
        <w:ind w:left="808" w:hanging="360"/>
      </w:pPr>
      <w:rPr>
        <w:rFonts w:ascii="Wingdings" w:hAnsi="Wingdings" w:hint="default"/>
      </w:rPr>
    </w:lvl>
    <w:lvl w:ilvl="1" w:tplc="04260003" w:tentative="1">
      <w:start w:val="1"/>
      <w:numFmt w:val="bullet"/>
      <w:lvlText w:val="o"/>
      <w:lvlJc w:val="left"/>
      <w:pPr>
        <w:ind w:left="1528" w:hanging="360"/>
      </w:pPr>
      <w:rPr>
        <w:rFonts w:ascii="Courier New" w:hAnsi="Courier New" w:cs="Courier New" w:hint="default"/>
      </w:rPr>
    </w:lvl>
    <w:lvl w:ilvl="2" w:tplc="04260005" w:tentative="1">
      <w:start w:val="1"/>
      <w:numFmt w:val="bullet"/>
      <w:lvlText w:val=""/>
      <w:lvlJc w:val="left"/>
      <w:pPr>
        <w:ind w:left="2248" w:hanging="360"/>
      </w:pPr>
      <w:rPr>
        <w:rFonts w:ascii="Wingdings" w:hAnsi="Wingdings" w:hint="default"/>
      </w:rPr>
    </w:lvl>
    <w:lvl w:ilvl="3" w:tplc="04260001" w:tentative="1">
      <w:start w:val="1"/>
      <w:numFmt w:val="bullet"/>
      <w:lvlText w:val=""/>
      <w:lvlJc w:val="left"/>
      <w:pPr>
        <w:ind w:left="2968" w:hanging="360"/>
      </w:pPr>
      <w:rPr>
        <w:rFonts w:ascii="Symbol" w:hAnsi="Symbol" w:hint="default"/>
      </w:rPr>
    </w:lvl>
    <w:lvl w:ilvl="4" w:tplc="04260003" w:tentative="1">
      <w:start w:val="1"/>
      <w:numFmt w:val="bullet"/>
      <w:lvlText w:val="o"/>
      <w:lvlJc w:val="left"/>
      <w:pPr>
        <w:ind w:left="3688" w:hanging="360"/>
      </w:pPr>
      <w:rPr>
        <w:rFonts w:ascii="Courier New" w:hAnsi="Courier New" w:cs="Courier New" w:hint="default"/>
      </w:rPr>
    </w:lvl>
    <w:lvl w:ilvl="5" w:tplc="04260005" w:tentative="1">
      <w:start w:val="1"/>
      <w:numFmt w:val="bullet"/>
      <w:lvlText w:val=""/>
      <w:lvlJc w:val="left"/>
      <w:pPr>
        <w:ind w:left="4408" w:hanging="360"/>
      </w:pPr>
      <w:rPr>
        <w:rFonts w:ascii="Wingdings" w:hAnsi="Wingdings" w:hint="default"/>
      </w:rPr>
    </w:lvl>
    <w:lvl w:ilvl="6" w:tplc="04260001" w:tentative="1">
      <w:start w:val="1"/>
      <w:numFmt w:val="bullet"/>
      <w:lvlText w:val=""/>
      <w:lvlJc w:val="left"/>
      <w:pPr>
        <w:ind w:left="5128" w:hanging="360"/>
      </w:pPr>
      <w:rPr>
        <w:rFonts w:ascii="Symbol" w:hAnsi="Symbol" w:hint="default"/>
      </w:rPr>
    </w:lvl>
    <w:lvl w:ilvl="7" w:tplc="04260003" w:tentative="1">
      <w:start w:val="1"/>
      <w:numFmt w:val="bullet"/>
      <w:lvlText w:val="o"/>
      <w:lvlJc w:val="left"/>
      <w:pPr>
        <w:ind w:left="5848" w:hanging="360"/>
      </w:pPr>
      <w:rPr>
        <w:rFonts w:ascii="Courier New" w:hAnsi="Courier New" w:cs="Courier New" w:hint="default"/>
      </w:rPr>
    </w:lvl>
    <w:lvl w:ilvl="8" w:tplc="04260005" w:tentative="1">
      <w:start w:val="1"/>
      <w:numFmt w:val="bullet"/>
      <w:lvlText w:val=""/>
      <w:lvlJc w:val="left"/>
      <w:pPr>
        <w:ind w:left="6568" w:hanging="360"/>
      </w:pPr>
      <w:rPr>
        <w:rFonts w:ascii="Wingdings" w:hAnsi="Wingdings" w:hint="default"/>
      </w:rPr>
    </w:lvl>
  </w:abstractNum>
  <w:abstractNum w:abstractNumId="23" w15:restartNumberingAfterBreak="0">
    <w:nsid w:val="47067831"/>
    <w:multiLevelType w:val="hybridMultilevel"/>
    <w:tmpl w:val="FF34129C"/>
    <w:lvl w:ilvl="0" w:tplc="E7A0A9D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8546FD5"/>
    <w:multiLevelType w:val="hybridMultilevel"/>
    <w:tmpl w:val="A93E1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354B1C"/>
    <w:multiLevelType w:val="hybridMultilevel"/>
    <w:tmpl w:val="6AA007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2A26240"/>
    <w:multiLevelType w:val="hybridMultilevel"/>
    <w:tmpl w:val="769E0ECE"/>
    <w:lvl w:ilvl="0" w:tplc="478E75FA">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47B46"/>
    <w:multiLevelType w:val="multilevel"/>
    <w:tmpl w:val="D9F04BC4"/>
    <w:lvl w:ilvl="0">
      <w:start w:val="4"/>
      <w:numFmt w:val="decimal"/>
      <w:lvlText w:val="%1."/>
      <w:lvlJc w:val="left"/>
      <w:pPr>
        <w:tabs>
          <w:tab w:val="num" w:pos="720"/>
        </w:tabs>
        <w:ind w:left="720" w:hanging="360"/>
      </w:pPr>
    </w:lvl>
    <w:lvl w:ilvl="1">
      <w:start w:val="1"/>
      <w:numFmt w:val="bullet"/>
      <w:lvlText w:val=""/>
      <w:lvlJc w:val="left"/>
      <w:pPr>
        <w:tabs>
          <w:tab w:val="num" w:pos="643"/>
        </w:tabs>
        <w:ind w:left="643" w:hanging="360"/>
      </w:pPr>
      <w:rPr>
        <w:rFonts w:ascii="Wingdings" w:hAnsi="Wingding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6051431D"/>
    <w:multiLevelType w:val="multilevel"/>
    <w:tmpl w:val="FCC224F0"/>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670336A2"/>
    <w:multiLevelType w:val="hybridMultilevel"/>
    <w:tmpl w:val="769E0ECE"/>
    <w:lvl w:ilvl="0" w:tplc="478E75FA">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E4584"/>
    <w:multiLevelType w:val="multilevel"/>
    <w:tmpl w:val="E2009E10"/>
    <w:lvl w:ilvl="0">
      <w:start w:val="1"/>
      <w:numFmt w:val="decimal"/>
      <w:lvlText w:val="%1."/>
      <w:lvlJc w:val="left"/>
      <w:pPr>
        <w:ind w:left="432" w:hanging="432"/>
      </w:pPr>
      <w:rPr>
        <w:b/>
        <w:sz w:val="24"/>
      </w:rPr>
    </w:lvl>
    <w:lvl w:ilvl="1">
      <w:start w:val="1"/>
      <w:numFmt w:val="decimal"/>
      <w:lvlText w:val="%1.%2."/>
      <w:lvlJc w:val="left"/>
      <w:pPr>
        <w:ind w:left="576" w:hanging="576"/>
      </w:pPr>
      <w:rPr>
        <w:b w:val="0"/>
        <w:bCs/>
        <w:i w:val="0"/>
        <w:iCs/>
        <w:color w:val="auto"/>
        <w:sz w:val="24"/>
        <w:szCs w:val="24"/>
      </w:rPr>
    </w:lvl>
    <w:lvl w:ilvl="2">
      <w:start w:val="1"/>
      <w:numFmt w:val="decimal"/>
      <w:lvlText w:val="%1.%2.%3."/>
      <w:lvlJc w:val="left"/>
      <w:pPr>
        <w:ind w:left="862" w:hanging="720"/>
      </w:pPr>
      <w:rPr>
        <w:b w:val="0"/>
        <w:bCs/>
        <w:i w:val="0"/>
        <w:caps w:val="0"/>
        <w:smallCaps w:val="0"/>
        <w:strike w:val="0"/>
        <w:dstrike w:val="0"/>
        <w:vanish w:val="0"/>
        <w:webHidden w:val="0"/>
        <w:position w:val="0"/>
        <w:sz w:val="24"/>
        <w:szCs w:val="24"/>
        <w:u w:val="none"/>
        <w:effect w:val="none"/>
        <w:vertAlign w:val="baseline"/>
        <w:specVanish w:val="0"/>
      </w:rPr>
    </w:lvl>
    <w:lvl w:ilvl="3">
      <w:start w:val="1"/>
      <w:numFmt w:val="decimal"/>
      <w:lvlText w:val="%1.%2.%3.%4."/>
      <w:lvlJc w:val="left"/>
      <w:pPr>
        <w:ind w:left="1944" w:hanging="864"/>
      </w:pPr>
      <w:rPr>
        <w:b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813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B0975FE"/>
    <w:multiLevelType w:val="hybridMultilevel"/>
    <w:tmpl w:val="D3FE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335F8D"/>
    <w:multiLevelType w:val="hybridMultilevel"/>
    <w:tmpl w:val="437202EE"/>
    <w:lvl w:ilvl="0" w:tplc="A8C877CC">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714970"/>
    <w:multiLevelType w:val="hybridMultilevel"/>
    <w:tmpl w:val="8410F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561751"/>
    <w:multiLevelType w:val="hybridMultilevel"/>
    <w:tmpl w:val="CC5EBF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050624">
    <w:abstractNumId w:val="6"/>
  </w:num>
  <w:num w:numId="2" w16cid:durableId="859780086">
    <w:abstractNumId w:val="11"/>
  </w:num>
  <w:num w:numId="3" w16cid:durableId="1906989286">
    <w:abstractNumId w:val="32"/>
  </w:num>
  <w:num w:numId="4" w16cid:durableId="1136603742">
    <w:abstractNumId w:val="19"/>
  </w:num>
  <w:num w:numId="5" w16cid:durableId="475224099">
    <w:abstractNumId w:val="12"/>
  </w:num>
  <w:num w:numId="6" w16cid:durableId="1550263955">
    <w:abstractNumId w:val="31"/>
  </w:num>
  <w:num w:numId="7" w16cid:durableId="64689390">
    <w:abstractNumId w:val="26"/>
  </w:num>
  <w:num w:numId="8" w16cid:durableId="137377979">
    <w:abstractNumId w:val="29"/>
  </w:num>
  <w:num w:numId="9" w16cid:durableId="2078701580">
    <w:abstractNumId w:val="7"/>
  </w:num>
  <w:num w:numId="10" w16cid:durableId="509150104">
    <w:abstractNumId w:val="21"/>
  </w:num>
  <w:num w:numId="11" w16cid:durableId="1882663598">
    <w:abstractNumId w:val="5"/>
  </w:num>
  <w:num w:numId="12" w16cid:durableId="632180216">
    <w:abstractNumId w:val="34"/>
  </w:num>
  <w:num w:numId="13" w16cid:durableId="1062868581">
    <w:abstractNumId w:val="33"/>
  </w:num>
  <w:num w:numId="14" w16cid:durableId="589198353">
    <w:abstractNumId w:val="9"/>
  </w:num>
  <w:num w:numId="15" w16cid:durableId="1861047866">
    <w:abstractNumId w:val="10"/>
  </w:num>
  <w:num w:numId="16" w16cid:durableId="1306467116">
    <w:abstractNumId w:val="25"/>
  </w:num>
  <w:num w:numId="17" w16cid:durableId="576936167">
    <w:abstractNumId w:val="0"/>
  </w:num>
  <w:num w:numId="18" w16cid:durableId="1887989306">
    <w:abstractNumId w:val="1"/>
  </w:num>
  <w:num w:numId="19" w16cid:durableId="1918859904">
    <w:abstractNumId w:val="2"/>
  </w:num>
  <w:num w:numId="20" w16cid:durableId="681593692">
    <w:abstractNumId w:val="14"/>
  </w:num>
  <w:num w:numId="21" w16cid:durableId="154928540">
    <w:abstractNumId w:val="28"/>
  </w:num>
  <w:num w:numId="22" w16cid:durableId="1792703504">
    <w:abstractNumId w:val="22"/>
  </w:num>
  <w:num w:numId="23" w16cid:durableId="1055392613">
    <w:abstractNumId w:val="27"/>
  </w:num>
  <w:num w:numId="24" w16cid:durableId="1202211360">
    <w:abstractNumId w:val="17"/>
  </w:num>
  <w:num w:numId="25" w16cid:durableId="208956608">
    <w:abstractNumId w:val="8"/>
  </w:num>
  <w:num w:numId="26" w16cid:durableId="86773178">
    <w:abstractNumId w:val="24"/>
  </w:num>
  <w:num w:numId="27" w16cid:durableId="458302578">
    <w:abstractNumId w:val="16"/>
  </w:num>
  <w:num w:numId="28" w16cid:durableId="816186702">
    <w:abstractNumId w:val="20"/>
  </w:num>
  <w:num w:numId="29" w16cid:durableId="5254066">
    <w:abstractNumId w:val="23"/>
  </w:num>
  <w:num w:numId="30" w16cid:durableId="1247879580">
    <w:abstractNumId w:val="4"/>
  </w:num>
  <w:num w:numId="31" w16cid:durableId="856622784">
    <w:abstractNumId w:val="15"/>
  </w:num>
  <w:num w:numId="32" w16cid:durableId="2135980927">
    <w:abstractNumId w:val="3"/>
  </w:num>
  <w:num w:numId="33" w16cid:durableId="1498233090">
    <w:abstractNumId w:val="18"/>
  </w:num>
  <w:num w:numId="34" w16cid:durableId="13054270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57950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66632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7A"/>
    <w:rsid w:val="00002F6E"/>
    <w:rsid w:val="0001691C"/>
    <w:rsid w:val="00017810"/>
    <w:rsid w:val="00017C7F"/>
    <w:rsid w:val="0008132F"/>
    <w:rsid w:val="00083221"/>
    <w:rsid w:val="000864FD"/>
    <w:rsid w:val="00091CDA"/>
    <w:rsid w:val="000D7874"/>
    <w:rsid w:val="000E0033"/>
    <w:rsid w:val="000F2AD6"/>
    <w:rsid w:val="001045C5"/>
    <w:rsid w:val="00117D2B"/>
    <w:rsid w:val="00165A58"/>
    <w:rsid w:val="001710D7"/>
    <w:rsid w:val="001759F0"/>
    <w:rsid w:val="001A3D78"/>
    <w:rsid w:val="001A412F"/>
    <w:rsid w:val="001B1CA9"/>
    <w:rsid w:val="001C107C"/>
    <w:rsid w:val="001D37CB"/>
    <w:rsid w:val="001F21DF"/>
    <w:rsid w:val="00201559"/>
    <w:rsid w:val="00202790"/>
    <w:rsid w:val="00204DE7"/>
    <w:rsid w:val="00234C5E"/>
    <w:rsid w:val="002407EB"/>
    <w:rsid w:val="00247F76"/>
    <w:rsid w:val="00263383"/>
    <w:rsid w:val="002645CE"/>
    <w:rsid w:val="00266EC6"/>
    <w:rsid w:val="002A46E1"/>
    <w:rsid w:val="002B321E"/>
    <w:rsid w:val="002B6C0F"/>
    <w:rsid w:val="002C425A"/>
    <w:rsid w:val="002E1B42"/>
    <w:rsid w:val="00316837"/>
    <w:rsid w:val="003557BE"/>
    <w:rsid w:val="0036326E"/>
    <w:rsid w:val="00371512"/>
    <w:rsid w:val="00373080"/>
    <w:rsid w:val="0038715D"/>
    <w:rsid w:val="00397794"/>
    <w:rsid w:val="003A15AD"/>
    <w:rsid w:val="003A63E6"/>
    <w:rsid w:val="003A76FD"/>
    <w:rsid w:val="003D36AC"/>
    <w:rsid w:val="00410523"/>
    <w:rsid w:val="0042650D"/>
    <w:rsid w:val="00433C85"/>
    <w:rsid w:val="004351B2"/>
    <w:rsid w:val="00496299"/>
    <w:rsid w:val="004F425F"/>
    <w:rsid w:val="0050027A"/>
    <w:rsid w:val="005008CE"/>
    <w:rsid w:val="00555C98"/>
    <w:rsid w:val="005642A3"/>
    <w:rsid w:val="0056737C"/>
    <w:rsid w:val="005A1C74"/>
    <w:rsid w:val="005B115D"/>
    <w:rsid w:val="005B131B"/>
    <w:rsid w:val="005E111F"/>
    <w:rsid w:val="005E2421"/>
    <w:rsid w:val="005E2CAE"/>
    <w:rsid w:val="005E5DA0"/>
    <w:rsid w:val="005F50B2"/>
    <w:rsid w:val="0060623F"/>
    <w:rsid w:val="00645519"/>
    <w:rsid w:val="00650343"/>
    <w:rsid w:val="0065217D"/>
    <w:rsid w:val="00652F36"/>
    <w:rsid w:val="0066128E"/>
    <w:rsid w:val="00665DB7"/>
    <w:rsid w:val="00682A65"/>
    <w:rsid w:val="00686CB1"/>
    <w:rsid w:val="00687CC3"/>
    <w:rsid w:val="006B246E"/>
    <w:rsid w:val="006C602C"/>
    <w:rsid w:val="006D310B"/>
    <w:rsid w:val="006D45F2"/>
    <w:rsid w:val="006E6CA7"/>
    <w:rsid w:val="006F21E9"/>
    <w:rsid w:val="0074579A"/>
    <w:rsid w:val="007A38FE"/>
    <w:rsid w:val="007B09F4"/>
    <w:rsid w:val="0080289A"/>
    <w:rsid w:val="00817C8D"/>
    <w:rsid w:val="0086476F"/>
    <w:rsid w:val="00891BEC"/>
    <w:rsid w:val="008D2525"/>
    <w:rsid w:val="008F225A"/>
    <w:rsid w:val="008F6191"/>
    <w:rsid w:val="00967259"/>
    <w:rsid w:val="009A39DC"/>
    <w:rsid w:val="009B3DBE"/>
    <w:rsid w:val="009F39D9"/>
    <w:rsid w:val="009F6147"/>
    <w:rsid w:val="00A02956"/>
    <w:rsid w:val="00A21828"/>
    <w:rsid w:val="00A23A91"/>
    <w:rsid w:val="00A41779"/>
    <w:rsid w:val="00A47072"/>
    <w:rsid w:val="00A62595"/>
    <w:rsid w:val="00A66BD8"/>
    <w:rsid w:val="00A734C9"/>
    <w:rsid w:val="00A75E6F"/>
    <w:rsid w:val="00A87C47"/>
    <w:rsid w:val="00A93005"/>
    <w:rsid w:val="00AA3238"/>
    <w:rsid w:val="00AC0801"/>
    <w:rsid w:val="00AD2F28"/>
    <w:rsid w:val="00AD43F6"/>
    <w:rsid w:val="00AE50E7"/>
    <w:rsid w:val="00B33880"/>
    <w:rsid w:val="00B7060F"/>
    <w:rsid w:val="00B739AC"/>
    <w:rsid w:val="00B90B39"/>
    <w:rsid w:val="00BF4265"/>
    <w:rsid w:val="00C06DAB"/>
    <w:rsid w:val="00C56AB2"/>
    <w:rsid w:val="00C62344"/>
    <w:rsid w:val="00C62B95"/>
    <w:rsid w:val="00C677E5"/>
    <w:rsid w:val="00C962B0"/>
    <w:rsid w:val="00CB3DBB"/>
    <w:rsid w:val="00CB4BBC"/>
    <w:rsid w:val="00CE10C6"/>
    <w:rsid w:val="00CE73BA"/>
    <w:rsid w:val="00CF2019"/>
    <w:rsid w:val="00D2560C"/>
    <w:rsid w:val="00D308D6"/>
    <w:rsid w:val="00D35FAF"/>
    <w:rsid w:val="00D501CB"/>
    <w:rsid w:val="00DE3CBD"/>
    <w:rsid w:val="00E06C6F"/>
    <w:rsid w:val="00E21A7F"/>
    <w:rsid w:val="00E26029"/>
    <w:rsid w:val="00E53928"/>
    <w:rsid w:val="00E60B49"/>
    <w:rsid w:val="00E63310"/>
    <w:rsid w:val="00E7029E"/>
    <w:rsid w:val="00E91CE4"/>
    <w:rsid w:val="00E96BE8"/>
    <w:rsid w:val="00EC326A"/>
    <w:rsid w:val="00EC36E9"/>
    <w:rsid w:val="00ED56CC"/>
    <w:rsid w:val="00EE1DAA"/>
    <w:rsid w:val="00F77AF5"/>
    <w:rsid w:val="00F91AC4"/>
    <w:rsid w:val="00FD5632"/>
    <w:rsid w:val="00FF223F"/>
    <w:rsid w:val="00FF4898"/>
    <w:rsid w:val="00FF51FF"/>
    <w:rsid w:val="00FF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D45713"/>
  <w15:docId w15:val="{5F9C3AB8-CB49-4658-BD0A-53B044D2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5632"/>
    <w:pPr>
      <w:spacing w:after="0" w:line="240" w:lineRule="auto"/>
    </w:pPr>
    <w:rPr>
      <w:rFonts w:ascii="Times New Roman" w:eastAsia="Times New Roman" w:hAnsi="Times New Roman" w:cs="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unkts">
    <w:name w:val="Punkts"/>
    <w:basedOn w:val="Parasts"/>
    <w:next w:val="Apakpunkts"/>
    <w:rsid w:val="006B246E"/>
    <w:pPr>
      <w:numPr>
        <w:numId w:val="1"/>
      </w:numPr>
    </w:pPr>
    <w:rPr>
      <w:rFonts w:ascii="Arial" w:hAnsi="Arial"/>
      <w:b/>
      <w:sz w:val="20"/>
    </w:rPr>
  </w:style>
  <w:style w:type="paragraph" w:customStyle="1" w:styleId="Apakpunkts">
    <w:name w:val="Apakšpunkts"/>
    <w:basedOn w:val="Parasts"/>
    <w:rsid w:val="006B246E"/>
    <w:pPr>
      <w:numPr>
        <w:ilvl w:val="1"/>
        <w:numId w:val="1"/>
      </w:numPr>
    </w:pPr>
    <w:rPr>
      <w:rFonts w:ascii="Arial" w:hAnsi="Arial"/>
      <w:b/>
      <w:sz w:val="20"/>
    </w:rPr>
  </w:style>
  <w:style w:type="paragraph" w:customStyle="1" w:styleId="Paragrfs">
    <w:name w:val="Paragrāfs"/>
    <w:basedOn w:val="Parasts"/>
    <w:next w:val="Rindkopa"/>
    <w:rsid w:val="006B246E"/>
    <w:pPr>
      <w:numPr>
        <w:ilvl w:val="2"/>
        <w:numId w:val="1"/>
      </w:numPr>
      <w:jc w:val="both"/>
    </w:pPr>
    <w:rPr>
      <w:rFonts w:ascii="Arial" w:hAnsi="Arial"/>
      <w:sz w:val="20"/>
    </w:rPr>
  </w:style>
  <w:style w:type="paragraph" w:customStyle="1" w:styleId="Rindkopa">
    <w:name w:val="Rindkopa"/>
    <w:basedOn w:val="Parasts"/>
    <w:next w:val="Punkts"/>
    <w:rsid w:val="006B246E"/>
    <w:pPr>
      <w:ind w:left="851"/>
      <w:jc w:val="both"/>
    </w:pPr>
    <w:rPr>
      <w:rFonts w:ascii="Arial" w:hAnsi="Arial"/>
      <w:sz w:val="20"/>
    </w:rPr>
  </w:style>
  <w:style w:type="paragraph" w:styleId="Sarakstarindkopa">
    <w:name w:val="List Paragraph"/>
    <w:aliases w:val="Normal bullet 2,Bullet list,Syle 1,H&amp;P List Paragraph,2,Strip,Saraksta rindkopa1,List Paragraph1,List Paragraph11,Numbered Para 1,Dot pt,No Spacing1,List Paragraph Char Char Char,Indicator Text,Bullet 1,Bullet Points,MAIN CONTENT,syle"/>
    <w:basedOn w:val="Parasts"/>
    <w:link w:val="SarakstarindkopaRakstz"/>
    <w:qFormat/>
    <w:rsid w:val="006B246E"/>
    <w:pPr>
      <w:ind w:left="720"/>
      <w:contextualSpacing/>
    </w:pPr>
  </w:style>
  <w:style w:type="character" w:styleId="Hipersaite">
    <w:name w:val="Hyperlink"/>
    <w:basedOn w:val="Noklusjumarindkopasfonts"/>
    <w:uiPriority w:val="99"/>
    <w:unhideWhenUsed/>
    <w:rsid w:val="006B246E"/>
    <w:rPr>
      <w:color w:val="0000FF" w:themeColor="hyperlink"/>
      <w:u w:val="single"/>
    </w:rPr>
  </w:style>
  <w:style w:type="character" w:styleId="Vietturateksts">
    <w:name w:val="Placeholder Text"/>
    <w:basedOn w:val="Noklusjumarindkopasfonts"/>
    <w:uiPriority w:val="99"/>
    <w:semiHidden/>
    <w:rsid w:val="00091CDA"/>
    <w:rPr>
      <w:color w:val="808080"/>
    </w:rPr>
  </w:style>
  <w:style w:type="paragraph" w:styleId="Balonteksts">
    <w:name w:val="Balloon Text"/>
    <w:basedOn w:val="Parasts"/>
    <w:link w:val="BalontekstsRakstz"/>
    <w:uiPriority w:val="99"/>
    <w:semiHidden/>
    <w:unhideWhenUsed/>
    <w:rsid w:val="00091CD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1CDA"/>
    <w:rPr>
      <w:rFonts w:ascii="Tahoma" w:eastAsia="Times New Roman" w:hAnsi="Tahoma" w:cs="Tahoma"/>
      <w:sz w:val="16"/>
      <w:szCs w:val="16"/>
      <w:lang w:val="lv-LV" w:eastAsia="lv-LV"/>
    </w:rPr>
  </w:style>
  <w:style w:type="table" w:styleId="Reatabula">
    <w:name w:val="Table Grid"/>
    <w:basedOn w:val="Parastatabula"/>
    <w:uiPriority w:val="59"/>
    <w:rsid w:val="001B1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C326A"/>
    <w:pPr>
      <w:tabs>
        <w:tab w:val="center" w:pos="4153"/>
        <w:tab w:val="right" w:pos="8306"/>
      </w:tabs>
    </w:pPr>
  </w:style>
  <w:style w:type="character" w:customStyle="1" w:styleId="GalveneRakstz">
    <w:name w:val="Galvene Rakstz."/>
    <w:basedOn w:val="Noklusjumarindkopasfonts"/>
    <w:link w:val="Galvene"/>
    <w:uiPriority w:val="99"/>
    <w:rsid w:val="00EC326A"/>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EC326A"/>
    <w:pPr>
      <w:tabs>
        <w:tab w:val="center" w:pos="4153"/>
        <w:tab w:val="right" w:pos="8306"/>
      </w:tabs>
    </w:pPr>
  </w:style>
  <w:style w:type="character" w:customStyle="1" w:styleId="KjeneRakstz">
    <w:name w:val="Kājene Rakstz."/>
    <w:basedOn w:val="Noklusjumarindkopasfonts"/>
    <w:link w:val="Kjene"/>
    <w:uiPriority w:val="99"/>
    <w:rsid w:val="00EC326A"/>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EC326A"/>
    <w:rPr>
      <w:color w:val="605E5C"/>
      <w:shd w:val="clear" w:color="auto" w:fill="E1DFDD"/>
    </w:rPr>
  </w:style>
  <w:style w:type="paragraph" w:styleId="Vresteksts">
    <w:name w:val="footnote text"/>
    <w:basedOn w:val="Parasts"/>
    <w:link w:val="VrestekstsRakstz"/>
    <w:uiPriority w:val="99"/>
    <w:semiHidden/>
    <w:unhideWhenUsed/>
    <w:rsid w:val="001A412F"/>
    <w:rPr>
      <w:sz w:val="20"/>
      <w:szCs w:val="20"/>
    </w:rPr>
  </w:style>
  <w:style w:type="character" w:customStyle="1" w:styleId="VrestekstsRakstz">
    <w:name w:val="Vēres teksts Rakstz."/>
    <w:basedOn w:val="Noklusjumarindkopasfonts"/>
    <w:link w:val="Vresteksts"/>
    <w:uiPriority w:val="99"/>
    <w:semiHidden/>
    <w:rsid w:val="001A412F"/>
    <w:rPr>
      <w:rFonts w:ascii="Times New Roman" w:eastAsia="Times New Roman" w:hAnsi="Times New Roman" w:cs="Times New Roman"/>
      <w:sz w:val="20"/>
      <w:szCs w:val="20"/>
      <w:lang w:val="lv-LV" w:eastAsia="lv-LV"/>
    </w:rPr>
  </w:style>
  <w:style w:type="character" w:styleId="Vresatsauce">
    <w:name w:val="footnote reference"/>
    <w:basedOn w:val="Noklusjumarindkopasfonts"/>
    <w:uiPriority w:val="99"/>
    <w:semiHidden/>
    <w:unhideWhenUsed/>
    <w:rsid w:val="001A412F"/>
    <w:rPr>
      <w:vertAlign w:val="superscript"/>
    </w:rPr>
  </w:style>
  <w:style w:type="character" w:customStyle="1" w:styleId="SarakstarindkopaRakstz">
    <w:name w:val="Saraksta rindkopa Rakstz."/>
    <w:aliases w:val="Normal bullet 2 Rakstz.,Bullet list Rakstz.,Syle 1 Rakstz.,H&amp;P List Paragraph Rakstz.,2 Rakstz.,Strip Rakstz.,Saraksta rindkopa1 Rakstz.,List Paragraph1 Rakstz.,List Paragraph11 Rakstz.,Numbered Para 1 Rakstz.,Dot pt Rakstz."/>
    <w:link w:val="Sarakstarindkopa"/>
    <w:qFormat/>
    <w:locked/>
    <w:rsid w:val="00FF58CC"/>
    <w:rPr>
      <w:rFonts w:ascii="Times New Roman" w:eastAsia="Times New Roman" w:hAnsi="Times New Roman" w:cs="Times New Roman"/>
      <w:sz w:val="24"/>
      <w:szCs w:val="24"/>
      <w:lang w:val="lv-LV" w:eastAsia="lv-LV"/>
    </w:rPr>
  </w:style>
  <w:style w:type="character" w:styleId="Izmantotahipersaite">
    <w:name w:val="FollowedHyperlink"/>
    <w:basedOn w:val="Noklusjumarindkopasfonts"/>
    <w:uiPriority w:val="99"/>
    <w:semiHidden/>
    <w:unhideWhenUsed/>
    <w:rsid w:val="00E702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242653">
      <w:bodyDiv w:val="1"/>
      <w:marLeft w:val="0"/>
      <w:marRight w:val="0"/>
      <w:marTop w:val="0"/>
      <w:marBottom w:val="0"/>
      <w:divBdr>
        <w:top w:val="none" w:sz="0" w:space="0" w:color="auto"/>
        <w:left w:val="none" w:sz="0" w:space="0" w:color="auto"/>
        <w:bottom w:val="none" w:sz="0" w:space="0" w:color="auto"/>
        <w:right w:val="none" w:sz="0" w:space="0" w:color="auto"/>
      </w:divBdr>
    </w:div>
    <w:div w:id="196033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ne.Ostrovska@vind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nda.lv/vinda/iepirkum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zraudziba.bank.lv/tirgus-dalibniek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Zane%20O\2025%20iepirkumi\D&#363;&#326;u%20atkritumu%20apkalpo&#353;ana%202025_cenu%20aptauja\Nolikums%20un%20pielikumi\www.vinda.lv" TargetMode="External"/><Relationship Id="rId5" Type="http://schemas.openxmlformats.org/officeDocument/2006/relationships/webSettings" Target="webSettings.xml"/><Relationship Id="rId15" Type="http://schemas.openxmlformats.org/officeDocument/2006/relationships/hyperlink" Target="http://www.vinda.lv" TargetMode="External"/><Relationship Id="rId10" Type="http://schemas.openxmlformats.org/officeDocument/2006/relationships/hyperlink" Target="mailto:info@vin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info@vinda.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74969-apdrosinasanas-un-parapdrosinasan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263FB-3B08-48CB-80D4-A1D88199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6</Pages>
  <Words>8610</Words>
  <Characters>4908</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dc:creator>
  <cp:lastModifiedBy>Zane Ostrovska</cp:lastModifiedBy>
  <cp:revision>21</cp:revision>
  <cp:lastPrinted>2025-04-04T08:57:00Z</cp:lastPrinted>
  <dcterms:created xsi:type="dcterms:W3CDTF">2023-12-13T08:42:00Z</dcterms:created>
  <dcterms:modified xsi:type="dcterms:W3CDTF">2025-11-24T08:45:00Z</dcterms:modified>
</cp:coreProperties>
</file>